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0213E" w14:textId="77777777" w:rsidR="00F17E78" w:rsidRPr="003156A6" w:rsidRDefault="00F17E78" w:rsidP="00F17E78">
      <w:pPr>
        <w:spacing w:before="0"/>
        <w:jc w:val="center"/>
      </w:pPr>
      <w:r w:rsidRPr="003156A6">
        <w:rPr>
          <w:noProof/>
        </w:rPr>
        <mc:AlternateContent>
          <mc:Choice Requires="wps">
            <w:drawing>
              <wp:anchor distT="0" distB="0" distL="114300" distR="114300" simplePos="0" relativeHeight="251660289" behindDoc="0" locked="1" layoutInCell="1" allowOverlap="0" wp14:anchorId="12E22457" wp14:editId="0898CCE4">
                <wp:simplePos x="0" y="0"/>
                <wp:positionH relativeFrom="page">
                  <wp:align>left</wp:align>
                </wp:positionH>
                <wp:positionV relativeFrom="page">
                  <wp:align>top</wp:align>
                </wp:positionV>
                <wp:extent cx="307340" cy="10785475"/>
                <wp:effectExtent l="0" t="0" r="0" b="0"/>
                <wp:wrapNone/>
                <wp:docPr id="8683838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7616" cy="10785624"/>
                        </a:xfrm>
                        <a:prstGeom prst="rect">
                          <a:avLst/>
                        </a:prstGeom>
                        <a:solidFill>
                          <a:schemeClr val="accent2">
                            <a:lumMod val="75000"/>
                            <a:lumOff val="25000"/>
                          </a:schemeClr>
                        </a:solidFill>
                        <a:ln>
                          <a:noFill/>
                        </a:ln>
                      </wps:spPr>
                      <wps:txbx>
                        <w:txbxContent>
                          <w:p w14:paraId="74CB224F" w14:textId="77777777" w:rsidR="00F17E78" w:rsidRPr="00F60018" w:rsidRDefault="00F17E78" w:rsidP="00F17E78">
                            <w:pPr>
                              <w:spacing w:after="0"/>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2E22457" id="Rectangle 1" o:spid="_x0000_s1026" style="position:absolute;left:0;text-align:left;margin-left:0;margin-top:0;width:24.2pt;height:849.25pt;z-index:25166028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" o:allowoverlap="f" fillcolor="#15b1ab [2421]" stroked="f">
                <o:lock v:ext="edit" aspectratio="t"/>
                <v:textbox inset="2.53958mm,2.53958mm,2.53958mm,2.53958mm">
                  <w:txbxContent>
                    <w:p w14:paraId="74CB224F" w14:textId="77777777" w:rsidR="00F17E78" w:rsidRPr="00F60018" w:rsidRDefault="00F17E78" w:rsidP="00F17E78">
                      <w:pPr>
                        <w:spacing w:after="0"/>
                        <w:textDirection w:val="btLr"/>
                      </w:pPr>
                    </w:p>
                  </w:txbxContent>
                </v:textbox>
                <w10:wrap anchorx="page" anchory="page"/>
                <w10:anchorlock/>
              </v:rect>
            </w:pict>
          </mc:Fallback>
        </mc:AlternateContent>
      </w:r>
      <w:bookmarkStart w:id="1" w:name="_Hlk197958476"/>
      <w:r w:rsidRPr="00056F9E">
        <w:rPr>
          <w:noProof/>
        </w:rPr>
        <w:drawing>
          <wp:inline distT="0" distB="0" distL="0" distR="0" wp14:anchorId="68F8EB8A" wp14:editId="30710D7C">
            <wp:extent cx="1409700" cy="1409700"/>
            <wp:effectExtent l="0" t="0" r="0" b="0"/>
            <wp:docPr id="2" name="Image 1" descr="Villa Arson Nice｜Un lieu unique dédié à l'art contemporain">
              <a:extLst xmlns:a="http://schemas.openxmlformats.org/drawingml/2006/main">
                <a:ext uri="{FF2B5EF4-FFF2-40B4-BE49-F238E27FC236}">
                  <a16:creationId xmlns:a16="http://schemas.microsoft.com/office/drawing/2014/main" id="{D9DB559D-9EA1-71E8-5868-207D523D7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Villa Arson Nice｜Un lieu unique dédié à l'art contemporain">
                      <a:extLst>
                        <a:ext uri="{FF2B5EF4-FFF2-40B4-BE49-F238E27FC236}">
                          <a16:creationId xmlns:a16="http://schemas.microsoft.com/office/drawing/2014/main" id="{D9DB559D-9EA1-71E8-5868-207D523D71A2}"/>
                        </a:ext>
                      </a:extLst>
                    </pic:cNvPr>
                    <pic:cNvPicPr>
                      <a:picLocks noChangeAspect="1"/>
                    </pic:cNvPicPr>
                  </pic:nvPicPr>
                  <pic:blipFill>
                    <a:blip r:embed="rId11">
                      <a:clrChange>
                        <a:clrFrom>
                          <a:srgbClr val="FFFFFF"/>
                        </a:clrFrom>
                        <a:clrTo>
                          <a:srgbClr val="FFFFFF">
                            <a:alpha val="0"/>
                          </a:srgbClr>
                        </a:clrTo>
                      </a:clrChange>
                    </a:blip>
                    <a:stretch>
                      <a:fillRect/>
                    </a:stretch>
                  </pic:blipFill>
                  <pic:spPr>
                    <a:xfrm>
                      <a:off x="0" y="0"/>
                      <a:ext cx="1409700" cy="1409700"/>
                    </a:xfrm>
                    <a:prstGeom prst="rect">
                      <a:avLst/>
                    </a:prstGeom>
                  </pic:spPr>
                </pic:pic>
              </a:graphicData>
            </a:graphic>
          </wp:inline>
        </w:drawing>
      </w:r>
    </w:p>
    <w:p w14:paraId="2A381AC5" w14:textId="77777777" w:rsidR="00F17E78" w:rsidRPr="003156A6" w:rsidRDefault="00F17E78" w:rsidP="00F17E78"/>
    <w:p w14:paraId="4567C9D6" w14:textId="77777777" w:rsidR="00F17E78" w:rsidRPr="003156A6" w:rsidRDefault="00F17E78" w:rsidP="00F17E78">
      <w:pPr>
        <w:pStyle w:val="Style2"/>
      </w:pPr>
      <w:r w:rsidRPr="003156A6">
        <w:t>Pouvoir Adjudicateur :</w:t>
      </w:r>
    </w:p>
    <w:bookmarkEnd w:id="1"/>
    <w:p w14:paraId="39B70184" w14:textId="77777777" w:rsidR="00F17E78" w:rsidRPr="00AD3438" w:rsidRDefault="00F17E78" w:rsidP="00F17E78">
      <w:pPr>
        <w:pStyle w:val="Style1"/>
      </w:pPr>
      <w:r w:rsidRPr="00AD3438">
        <w:t>Villa Arson</w:t>
      </w:r>
    </w:p>
    <w:p w14:paraId="3CC1F893" w14:textId="77777777" w:rsidR="00F17E78" w:rsidRPr="00AD3438" w:rsidRDefault="00F17E78" w:rsidP="00F17E78">
      <w:pPr>
        <w:jc w:val="center"/>
        <w:rPr>
          <w:sz w:val="28"/>
          <w:szCs w:val="28"/>
        </w:rPr>
      </w:pPr>
      <w:r w:rsidRPr="00AD3438">
        <w:rPr>
          <w:sz w:val="28"/>
          <w:szCs w:val="28"/>
        </w:rPr>
        <w:t>20 avenue Stephen Liegeard</w:t>
      </w:r>
    </w:p>
    <w:p w14:paraId="2EC4F1D7" w14:textId="7869EE26" w:rsidR="009C23E4" w:rsidRPr="003C421B" w:rsidRDefault="00F17E78" w:rsidP="00F17E78">
      <w:pPr>
        <w:pStyle w:val="Style1"/>
      </w:pPr>
      <w:r w:rsidRPr="00AD3438">
        <w:t>06100 Nice</w:t>
      </w:r>
    </w:p>
    <w:p w14:paraId="6A07E3A9" w14:textId="77777777" w:rsidR="009C23E4" w:rsidRPr="003C421B" w:rsidRDefault="009C23E4" w:rsidP="003C421B">
      <w:pPr>
        <w:pStyle w:val="Style1"/>
      </w:pPr>
    </w:p>
    <w:p w14:paraId="19E34BF1" w14:textId="77777777" w:rsidR="00F8482A" w:rsidRDefault="00F8482A" w:rsidP="003C421B"/>
    <w:p w14:paraId="5EA16C9D" w14:textId="77777777" w:rsidR="00F17E78" w:rsidRPr="003C421B" w:rsidRDefault="00F17E78" w:rsidP="003C421B"/>
    <w:p w14:paraId="7A373A77" w14:textId="4F6892D7" w:rsidR="00F8482A" w:rsidRPr="00265710" w:rsidRDefault="00F8482A" w:rsidP="003C421B">
      <w:pPr>
        <w:pStyle w:val="Titre"/>
        <w:rPr>
          <w:b/>
          <w:bCs/>
        </w:rPr>
      </w:pPr>
      <w:r w:rsidRPr="00265710">
        <w:rPr>
          <w:b/>
          <w:bCs/>
        </w:rPr>
        <w:t>Cahier des Clauses Administratives Particulières</w:t>
      </w:r>
      <w:r w:rsidR="005C6F72" w:rsidRPr="00265710">
        <w:rPr>
          <w:b/>
          <w:bCs/>
        </w:rPr>
        <w:t xml:space="preserve"> </w:t>
      </w:r>
      <w:r w:rsidRPr="00265710">
        <w:rPr>
          <w:b/>
          <w:bCs/>
        </w:rPr>
        <w:t>(C.C.A.P.)</w:t>
      </w:r>
    </w:p>
    <w:p w14:paraId="0B3CD224" w14:textId="763C987B" w:rsidR="00F8482A" w:rsidRPr="003C421B" w:rsidRDefault="00F8482A" w:rsidP="003C421B">
      <w:pPr>
        <w:pStyle w:val="RedTitre"/>
      </w:pPr>
    </w:p>
    <w:p w14:paraId="534CDF41" w14:textId="3B164102" w:rsidR="003C421B" w:rsidRPr="003C421B" w:rsidRDefault="003C421B" w:rsidP="003C421B">
      <w:pPr>
        <w:pStyle w:val="RedTitre"/>
        <w:rPr>
          <w:color w:val="052A29" w:themeColor="text1"/>
          <w:sz w:val="24"/>
          <w:szCs w:val="24"/>
        </w:rPr>
      </w:pPr>
      <w:r w:rsidRPr="003C421B">
        <w:rPr>
          <w:noProof/>
        </w:rPr>
        <mc:AlternateContent>
          <mc:Choice Requires="wpg">
            <w:drawing>
              <wp:anchor distT="0" distB="0" distL="114300" distR="114300" simplePos="0" relativeHeight="251658241" behindDoc="0" locked="0" layoutInCell="1" allowOverlap="1" wp14:anchorId="2C818927" wp14:editId="42F83D01">
                <wp:simplePos x="0" y="0"/>
                <wp:positionH relativeFrom="page">
                  <wp:posOffset>0</wp:posOffset>
                </wp:positionH>
                <wp:positionV relativeFrom="page">
                  <wp:posOffset>6096000</wp:posOffset>
                </wp:positionV>
                <wp:extent cx="6816090" cy="1978660"/>
                <wp:effectExtent l="0" t="0" r="3810" b="2540"/>
                <wp:wrapSquare wrapText="bothSides"/>
                <wp:docPr id="296952513" name="Groupe 8"/>
                <wp:cNvGraphicFramePr/>
                <a:graphic xmlns:a="http://schemas.openxmlformats.org/drawingml/2006/main">
                  <a:graphicData uri="http://schemas.microsoft.com/office/word/2010/wordprocessingGroup">
                    <wpg:wgp>
                      <wpg:cNvGrpSpPr/>
                      <wpg:grpSpPr>
                        <a:xfrm>
                          <a:off x="0" y="0"/>
                          <a:ext cx="6816090" cy="1978660"/>
                          <a:chOff x="-1" y="-2"/>
                          <a:chExt cx="6818401" cy="3188308"/>
                        </a:xfrm>
                      </wpg:grpSpPr>
                      <wps:wsp>
                        <wps:cNvPr id="960229624" name="Rectangle 1"/>
                        <wps:cNvSpPr>
                          <a:spLocks noChangeAspect="1"/>
                        </wps:cNvSpPr>
                        <wps:spPr>
                          <a:xfrm>
                            <a:off x="307443" y="0"/>
                            <a:ext cx="6510957" cy="2107202"/>
                          </a:xfrm>
                          <a:prstGeom prst="rect">
                            <a:avLst/>
                          </a:prstGeom>
                          <a:solidFill>
                            <a:schemeClr val="accent3">
                              <a:lumMod val="75000"/>
                            </a:schemeClr>
                          </a:solidFill>
                          <a:ln>
                            <a:noFill/>
                          </a:ln>
                        </wps:spPr>
                        <wps:txbx>
                          <w:txbxContent>
                            <w:p w14:paraId="2D48F5C8" w14:textId="77777777" w:rsidR="00AF6303" w:rsidRDefault="00AF6303" w:rsidP="00AF6303">
                              <w:pPr>
                                <w:pStyle w:val="Titredocument"/>
                                <w:spacing w:before="0"/>
                                <w:rPr>
                                  <w:b/>
                                  <w:bCs w:val="0"/>
                                </w:rPr>
                              </w:pPr>
                              <w:r w:rsidRPr="0069471A">
                                <w:rPr>
                                  <w:b/>
                                  <w:bCs w:val="0"/>
                                </w:rPr>
                                <w:t>Infogérance du système d’information, fournitures d’environnements d’infrastructures informatique</w:t>
                              </w:r>
                            </w:p>
                          </w:txbxContent>
                        </wps:txbx>
                        <wps:bodyPr spcFirstLastPara="1" wrap="square" lIns="91425" tIns="91425" rIns="91425" bIns="91425" anchor="ctr" anchorCtr="0">
                          <a:noAutofit/>
                        </wps:bodyPr>
                      </wps:wsp>
                      <wps:wsp>
                        <wps:cNvPr id="739005347" name="Rectangle 1"/>
                        <wps:cNvSpPr/>
                        <wps:spPr>
                          <a:xfrm>
                            <a:off x="-1" y="-2"/>
                            <a:ext cx="306104" cy="3188308"/>
                          </a:xfrm>
                          <a:prstGeom prst="rect">
                            <a:avLst/>
                          </a:prstGeom>
                          <a:solidFill>
                            <a:schemeClr val="accent2"/>
                          </a:solidFill>
                          <a:ln>
                            <a:noFill/>
                          </a:ln>
                        </wps:spPr>
                        <wps:txbx>
                          <w:txbxContent>
                            <w:p w14:paraId="596E0F1E" w14:textId="77777777" w:rsidR="005C6F72" w:rsidRPr="00632B46" w:rsidRDefault="005C6F72" w:rsidP="003C421B"/>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2C818927" id="Groupe 8" o:spid="_x0000_s1027" style="position:absolute;left:0;text-align:left;margin-left:0;margin-top:480pt;width:536.7pt;height:155.8pt;z-index:251658241;mso-position-horizontal-relative:page;mso-position-vertical-relative:page;mso-width-relative:margin;mso-height-relative:margin" coordorigin="" coordsize="68184,3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">
                <v:rect id="_x0000_s1028" style="position:absolute;left:3074;width:65110;height:21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" fillcolor="#00958d [2406]" stroked="f">
                  <o:lock v:ext="edit" aspectratio="t"/>
                  <v:textbox inset="2.53958mm,2.53958mm,2.53958mm,2.53958mm">
                    <w:txbxContent>
                      <w:p w14:paraId="2D48F5C8" w14:textId="77777777" w:rsidR="00AF6303" w:rsidRDefault="00AF6303" w:rsidP="00AF6303">
                        <w:pPr>
                          <w:pStyle w:val="Titredocument"/>
                          <w:spacing w:before="0"/>
                          <w:rPr>
                            <w:b/>
                            <w:bCs w:val="0"/>
                          </w:rPr>
                        </w:pPr>
                        <w:r w:rsidRPr="0069471A">
                          <w:rPr>
                            <w:b/>
                            <w:bCs w:val="0"/>
                          </w:rPr>
                          <w:t>Infogérance du système d’information, fournitures d’environnements d’infrastructures informatique</w:t>
                        </w:r>
                      </w:p>
                    </w:txbxContent>
                  </v:textbox>
                </v:rect>
                <v:rect id="_x0000_s1029" style="position:absolute;width:3061;height:31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" fillcolor="#0a5552 [3205]" stroked="f">
                  <v:textbox inset="2.53958mm,2.53958mm,2.53958mm,2.53958mm">
                    <w:txbxContent>
                      <w:p w14:paraId="596E0F1E" w14:textId="77777777" w:rsidR="005C6F72" w:rsidRPr="00632B46" w:rsidRDefault="005C6F72" w:rsidP="003C421B"/>
                    </w:txbxContent>
                  </v:textbox>
                </v:rect>
                <w10:wrap type="square" anchorx="page" anchory="page"/>
              </v:group>
            </w:pict>
          </mc:Fallback>
        </mc:AlternateContent>
      </w:r>
    </w:p>
    <w:p w14:paraId="375672F7" w14:textId="77777777" w:rsidR="00F8482A" w:rsidRPr="003C421B" w:rsidRDefault="00F8482A" w:rsidP="003C421B">
      <w:pPr>
        <w:pStyle w:val="RedTitre"/>
      </w:pPr>
    </w:p>
    <w:p w14:paraId="689A78B7" w14:textId="218309A8" w:rsidR="005A1BAD" w:rsidRPr="003C421B" w:rsidRDefault="005A1BAD" w:rsidP="003C421B">
      <w:pPr>
        <w:pStyle w:val="RedTitre"/>
      </w:pPr>
    </w:p>
    <w:p w14:paraId="0A8536F0" w14:textId="77777777" w:rsidR="00F8482A" w:rsidRPr="003C421B" w:rsidRDefault="00F8482A" w:rsidP="003C421B">
      <w:pPr>
        <w:pStyle w:val="Style2"/>
      </w:pPr>
      <w:r w:rsidRPr="003C421B">
        <w:t>Mode de consultation :</w:t>
      </w:r>
    </w:p>
    <w:p w14:paraId="2D0DB90E" w14:textId="77777777" w:rsidR="00F766E9" w:rsidRDefault="00F766E9" w:rsidP="00F766E9">
      <w:pPr>
        <w:jc w:val="center"/>
        <w:rPr>
          <w:color w:val="052A29" w:themeColor="text2"/>
          <w:sz w:val="28"/>
          <w:szCs w:val="28"/>
        </w:rPr>
      </w:pPr>
      <w:r w:rsidRPr="00E967DF">
        <w:rPr>
          <w:color w:val="052A29" w:themeColor="text2"/>
          <w:sz w:val="28"/>
          <w:szCs w:val="28"/>
        </w:rPr>
        <w:t>Accord-cadre à bons de commandes passé selon un Appel d’Offres Ouvert Européen en application du code</w:t>
      </w:r>
      <w:r>
        <w:rPr>
          <w:color w:val="052A29" w:themeColor="text2"/>
          <w:sz w:val="28"/>
          <w:szCs w:val="28"/>
        </w:rPr>
        <w:t xml:space="preserve"> </w:t>
      </w:r>
      <w:r w:rsidRPr="00E967DF">
        <w:rPr>
          <w:color w:val="052A29" w:themeColor="text2"/>
          <w:sz w:val="28"/>
          <w:szCs w:val="28"/>
        </w:rPr>
        <w:t>de la commande publique et notamment ses articles R. 2124-1, R.2124-2 1°, R. 2162-</w:t>
      </w:r>
      <w:r>
        <w:rPr>
          <w:color w:val="052A29" w:themeColor="text2"/>
          <w:sz w:val="28"/>
          <w:szCs w:val="28"/>
        </w:rPr>
        <w:t>2 2°</w:t>
      </w:r>
      <w:r w:rsidRPr="00E967DF">
        <w:rPr>
          <w:color w:val="052A29" w:themeColor="text2"/>
          <w:sz w:val="28"/>
          <w:szCs w:val="28"/>
        </w:rPr>
        <w:t xml:space="preserve"> et R. 2161-2 à R. 2161-5</w:t>
      </w:r>
    </w:p>
    <w:p w14:paraId="1D2EB4C8" w14:textId="1552E1FA" w:rsidR="00F8482A" w:rsidRPr="003C421B" w:rsidRDefault="00F8482A" w:rsidP="003C421B">
      <w:r w:rsidRPr="003C421B">
        <w:br w:type="page"/>
      </w:r>
    </w:p>
    <w:p w14:paraId="2FF418FC" w14:textId="0E20B804" w:rsidR="003C421B" w:rsidRPr="003C421B" w:rsidRDefault="003C421B" w:rsidP="003C421B">
      <w:pPr>
        <w:spacing w:after="0"/>
        <w:jc w:val="center"/>
        <w:rPr>
          <w:rFonts w:ascii="Aptos Black" w:hAnsi="Aptos Black"/>
          <w:color w:val="0A5552"/>
          <w:sz w:val="32"/>
          <w:szCs w:val="32"/>
        </w:rPr>
      </w:pPr>
      <w:r w:rsidRPr="003C421B">
        <w:rPr>
          <w:rFonts w:ascii="Aptos Black" w:hAnsi="Aptos Black"/>
          <w:color w:val="0A5552"/>
          <w:sz w:val="32"/>
          <w:szCs w:val="32"/>
        </w:rPr>
        <w:lastRenderedPageBreak/>
        <w:t>SOMMAIRE</w:t>
      </w:r>
    </w:p>
    <w:sdt>
      <w:sdtPr>
        <w:rPr>
          <w:rStyle w:val="En-tteTabledesmatiresCar"/>
          <w:rFonts w:ascii="Aptos Display" w:eastAsiaTheme="majorEastAsia" w:hAnsi="Aptos Display" w:cs="Times New Roman"/>
          <w:sz w:val="32"/>
          <w:szCs w:val="32"/>
        </w:rPr>
        <w:id w:val="-852486301"/>
        <w:docPartObj>
          <w:docPartGallery w:val="Table of Contents"/>
          <w:docPartUnique/>
        </w:docPartObj>
      </w:sdtPr>
      <w:sdtEndPr>
        <w:rPr>
          <w:rStyle w:val="Policepardfaut"/>
          <w:rFonts w:eastAsia="Times New Roman"/>
          <w:noProof/>
          <w:snapToGrid w:val="0"/>
          <w:color w:val="auto"/>
          <w:sz w:val="22"/>
          <w:szCs w:val="24"/>
          <w:lang w:bidi="en-US"/>
        </w:rPr>
      </w:sdtEndPr>
      <w:sdtContent>
        <w:p w14:paraId="6E935874" w14:textId="5CB283F6" w:rsidR="005A1BAD" w:rsidRPr="003C421B" w:rsidRDefault="005A1BAD" w:rsidP="003C421B">
          <w:pPr>
            <w:pStyle w:val="En-ttedetabledesmatires"/>
            <w:spacing w:before="0"/>
            <w:rPr>
              <w:rStyle w:val="En-tteTabledesmatiresCar"/>
              <w:rFonts w:ascii="Aptos Display" w:eastAsiaTheme="majorEastAsia" w:hAnsi="Aptos Display"/>
              <w:sz w:val="22"/>
              <w:szCs w:val="22"/>
            </w:rPr>
          </w:pPr>
        </w:p>
        <w:p w14:paraId="4FE81108" w14:textId="106CE4B4" w:rsidR="00CD26E9" w:rsidRDefault="005A1BAD">
          <w:pPr>
            <w:pStyle w:val="TM1"/>
            <w:rPr>
              <w:rFonts w:asciiTheme="minorHAnsi" w:eastAsiaTheme="minorEastAsia" w:hAnsiTheme="minorHAnsi" w:cstheme="minorBidi"/>
              <w:b w:val="0"/>
              <w:bCs w:val="0"/>
              <w:caps w:val="0"/>
              <w:snapToGrid/>
              <w:color w:val="auto"/>
              <w:kern w:val="2"/>
              <w:sz w:val="24"/>
              <w:lang w:bidi="ar-SA"/>
              <w14:ligatures w14:val="standardContextual"/>
            </w:rPr>
          </w:pPr>
          <w:r w:rsidRPr="003C421B">
            <w:rPr>
              <w:color w:val="0E7974" w:themeColor="accent2" w:themeTint="E6"/>
            </w:rPr>
            <w:fldChar w:fldCharType="begin"/>
          </w:r>
          <w:r w:rsidRPr="003C421B">
            <w:rPr>
              <w:color w:val="0E7974" w:themeColor="accent2" w:themeTint="E6"/>
            </w:rPr>
            <w:instrText xml:space="preserve"> TOC \o "1-3" \h \z \u </w:instrText>
          </w:r>
          <w:r w:rsidRPr="003C421B">
            <w:rPr>
              <w:color w:val="0E7974" w:themeColor="accent2" w:themeTint="E6"/>
            </w:rPr>
            <w:fldChar w:fldCharType="separate"/>
          </w:r>
          <w:hyperlink w:anchor="_Toc242177357" w:history="1">
            <w:r w:rsidR="00CD26E9" w:rsidRPr="00901F66">
              <w:rPr>
                <w:rStyle w:val="Lienhypertexte"/>
              </w:rPr>
              <w:t>1.</w:t>
            </w:r>
            <w:r w:rsidR="00CD26E9">
              <w:rPr>
                <w:rFonts w:asciiTheme="minorHAnsi" w:eastAsiaTheme="minorEastAsia" w:hAnsiTheme="minorHAnsi" w:cstheme="minorBidi"/>
                <w:b w:val="0"/>
                <w:bCs w:val="0"/>
                <w:caps w:val="0"/>
                <w:snapToGrid/>
                <w:color w:val="auto"/>
                <w:kern w:val="2"/>
                <w:sz w:val="24"/>
                <w:lang w:bidi="ar-SA"/>
                <w14:ligatures w14:val="standardContextual"/>
              </w:rPr>
              <w:tab/>
            </w:r>
            <w:r w:rsidR="00CD26E9" w:rsidRPr="00901F66">
              <w:rPr>
                <w:rStyle w:val="Lienhypertexte"/>
              </w:rPr>
              <w:t>Définitions</w:t>
            </w:r>
            <w:r w:rsidR="00CD26E9">
              <w:rPr>
                <w:webHidden/>
              </w:rPr>
              <w:tab/>
            </w:r>
            <w:r w:rsidR="00CD26E9">
              <w:rPr>
                <w:webHidden/>
              </w:rPr>
              <w:fldChar w:fldCharType="begin"/>
            </w:r>
            <w:r w:rsidR="00CD26E9">
              <w:rPr>
                <w:webHidden/>
              </w:rPr>
              <w:instrText xml:space="preserve"> PAGEREF _Toc242177357 \h </w:instrText>
            </w:r>
            <w:r w:rsidR="00CD26E9">
              <w:rPr>
                <w:webHidden/>
              </w:rPr>
            </w:r>
            <w:r w:rsidR="00CD26E9">
              <w:rPr>
                <w:webHidden/>
              </w:rPr>
              <w:fldChar w:fldCharType="separate"/>
            </w:r>
            <w:r w:rsidR="00CD26E9">
              <w:rPr>
                <w:webHidden/>
              </w:rPr>
              <w:t>4</w:t>
            </w:r>
            <w:r w:rsidR="00CD26E9">
              <w:rPr>
                <w:webHidden/>
              </w:rPr>
              <w:fldChar w:fldCharType="end"/>
            </w:r>
          </w:hyperlink>
        </w:p>
        <w:p w14:paraId="14E252A0" w14:textId="422C13BC"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58" w:history="1">
            <w:r w:rsidRPr="00901F66">
              <w:rPr>
                <w:rStyle w:val="Lienhypertexte"/>
              </w:rPr>
              <w:t>2.</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Objet de l’accord-cadre</w:t>
            </w:r>
            <w:r>
              <w:rPr>
                <w:webHidden/>
              </w:rPr>
              <w:tab/>
            </w:r>
            <w:r>
              <w:rPr>
                <w:webHidden/>
              </w:rPr>
              <w:fldChar w:fldCharType="begin"/>
            </w:r>
            <w:r>
              <w:rPr>
                <w:webHidden/>
              </w:rPr>
              <w:instrText xml:space="preserve"> PAGEREF _Toc242177358 \h </w:instrText>
            </w:r>
            <w:r>
              <w:rPr>
                <w:webHidden/>
              </w:rPr>
            </w:r>
            <w:r>
              <w:rPr>
                <w:webHidden/>
              </w:rPr>
              <w:fldChar w:fldCharType="separate"/>
            </w:r>
            <w:r>
              <w:rPr>
                <w:webHidden/>
              </w:rPr>
              <w:t>4</w:t>
            </w:r>
            <w:r>
              <w:rPr>
                <w:webHidden/>
              </w:rPr>
              <w:fldChar w:fldCharType="end"/>
            </w:r>
          </w:hyperlink>
        </w:p>
        <w:p w14:paraId="49887B1F" w14:textId="3A9373FE"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59" w:history="1">
            <w:r w:rsidRPr="00901F66">
              <w:rPr>
                <w:rStyle w:val="Lienhypertexte"/>
              </w:rPr>
              <w:t>3.</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Caractéristiques générales de l’accord-cadre</w:t>
            </w:r>
            <w:r>
              <w:rPr>
                <w:webHidden/>
              </w:rPr>
              <w:tab/>
            </w:r>
            <w:r>
              <w:rPr>
                <w:webHidden/>
              </w:rPr>
              <w:fldChar w:fldCharType="begin"/>
            </w:r>
            <w:r>
              <w:rPr>
                <w:webHidden/>
              </w:rPr>
              <w:instrText xml:space="preserve"> PAGEREF _Toc242177359 \h </w:instrText>
            </w:r>
            <w:r>
              <w:rPr>
                <w:webHidden/>
              </w:rPr>
            </w:r>
            <w:r>
              <w:rPr>
                <w:webHidden/>
              </w:rPr>
              <w:fldChar w:fldCharType="separate"/>
            </w:r>
            <w:r>
              <w:rPr>
                <w:webHidden/>
              </w:rPr>
              <w:t>4</w:t>
            </w:r>
            <w:r>
              <w:rPr>
                <w:webHidden/>
              </w:rPr>
              <w:fldChar w:fldCharType="end"/>
            </w:r>
          </w:hyperlink>
        </w:p>
        <w:p w14:paraId="13E83A8B" w14:textId="30CD84A8"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0" w:history="1">
            <w:r w:rsidRPr="00901F66">
              <w:rPr>
                <w:rStyle w:val="Lienhypertexte"/>
              </w:rPr>
              <w:t>3.1.</w:t>
            </w:r>
            <w:r>
              <w:rPr>
                <w:rFonts w:asciiTheme="minorHAnsi" w:eastAsiaTheme="minorEastAsia" w:hAnsiTheme="minorHAnsi" w:cstheme="minorBidi"/>
                <w:snapToGrid/>
                <w:kern w:val="2"/>
                <w:sz w:val="24"/>
                <w:lang w:bidi="ar-SA"/>
                <w14:ligatures w14:val="standardContextual"/>
              </w:rPr>
              <w:tab/>
            </w:r>
            <w:r w:rsidRPr="00901F66">
              <w:rPr>
                <w:rStyle w:val="Lienhypertexte"/>
              </w:rPr>
              <w:t>Découpage en lots</w:t>
            </w:r>
            <w:r>
              <w:rPr>
                <w:webHidden/>
              </w:rPr>
              <w:tab/>
            </w:r>
            <w:r>
              <w:rPr>
                <w:webHidden/>
              </w:rPr>
              <w:fldChar w:fldCharType="begin"/>
            </w:r>
            <w:r>
              <w:rPr>
                <w:webHidden/>
              </w:rPr>
              <w:instrText xml:space="preserve"> PAGEREF _Toc242177360 \h </w:instrText>
            </w:r>
            <w:r>
              <w:rPr>
                <w:webHidden/>
              </w:rPr>
            </w:r>
            <w:r>
              <w:rPr>
                <w:webHidden/>
              </w:rPr>
              <w:fldChar w:fldCharType="separate"/>
            </w:r>
            <w:r>
              <w:rPr>
                <w:webHidden/>
              </w:rPr>
              <w:t>4</w:t>
            </w:r>
            <w:r>
              <w:rPr>
                <w:webHidden/>
              </w:rPr>
              <w:fldChar w:fldCharType="end"/>
            </w:r>
          </w:hyperlink>
        </w:p>
        <w:p w14:paraId="4F1A97A6" w14:textId="259EC415"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1" w:history="1">
            <w:r w:rsidRPr="00901F66">
              <w:rPr>
                <w:rStyle w:val="Lienhypertexte"/>
              </w:rPr>
              <w:t>3.2.</w:t>
            </w:r>
            <w:r>
              <w:rPr>
                <w:rFonts w:asciiTheme="minorHAnsi" w:eastAsiaTheme="minorEastAsia" w:hAnsiTheme="minorHAnsi" w:cstheme="minorBidi"/>
                <w:snapToGrid/>
                <w:kern w:val="2"/>
                <w:sz w:val="24"/>
                <w:lang w:bidi="ar-SA"/>
                <w14:ligatures w14:val="standardContextual"/>
              </w:rPr>
              <w:tab/>
            </w:r>
            <w:r w:rsidRPr="00901F66">
              <w:rPr>
                <w:rStyle w:val="Lienhypertexte"/>
              </w:rPr>
              <w:t>Durée maximale de l’accord-cadre</w:t>
            </w:r>
            <w:r>
              <w:rPr>
                <w:webHidden/>
              </w:rPr>
              <w:tab/>
            </w:r>
            <w:r>
              <w:rPr>
                <w:webHidden/>
              </w:rPr>
              <w:fldChar w:fldCharType="begin"/>
            </w:r>
            <w:r>
              <w:rPr>
                <w:webHidden/>
              </w:rPr>
              <w:instrText xml:space="preserve"> PAGEREF _Toc242177361 \h </w:instrText>
            </w:r>
            <w:r>
              <w:rPr>
                <w:webHidden/>
              </w:rPr>
            </w:r>
            <w:r>
              <w:rPr>
                <w:webHidden/>
              </w:rPr>
              <w:fldChar w:fldCharType="separate"/>
            </w:r>
            <w:r>
              <w:rPr>
                <w:webHidden/>
              </w:rPr>
              <w:t>4</w:t>
            </w:r>
            <w:r>
              <w:rPr>
                <w:webHidden/>
              </w:rPr>
              <w:fldChar w:fldCharType="end"/>
            </w:r>
          </w:hyperlink>
        </w:p>
        <w:p w14:paraId="4A389B23" w14:textId="476D0A95"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2" w:history="1">
            <w:r w:rsidRPr="00901F66">
              <w:rPr>
                <w:rStyle w:val="Lienhypertexte"/>
              </w:rPr>
              <w:t>3.3.</w:t>
            </w:r>
            <w:r>
              <w:rPr>
                <w:rFonts w:asciiTheme="minorHAnsi" w:eastAsiaTheme="minorEastAsia" w:hAnsiTheme="minorHAnsi" w:cstheme="minorBidi"/>
                <w:snapToGrid/>
                <w:kern w:val="2"/>
                <w:sz w:val="24"/>
                <w:lang w:bidi="ar-SA"/>
                <w14:ligatures w14:val="standardContextual"/>
              </w:rPr>
              <w:tab/>
            </w:r>
            <w:r w:rsidRPr="00901F66">
              <w:rPr>
                <w:rStyle w:val="Lienhypertexte"/>
              </w:rPr>
              <w:t>Forme du contrat</w:t>
            </w:r>
            <w:r>
              <w:rPr>
                <w:webHidden/>
              </w:rPr>
              <w:tab/>
            </w:r>
            <w:r>
              <w:rPr>
                <w:webHidden/>
              </w:rPr>
              <w:fldChar w:fldCharType="begin"/>
            </w:r>
            <w:r>
              <w:rPr>
                <w:webHidden/>
              </w:rPr>
              <w:instrText xml:space="preserve"> PAGEREF _Toc242177362 \h </w:instrText>
            </w:r>
            <w:r>
              <w:rPr>
                <w:webHidden/>
              </w:rPr>
            </w:r>
            <w:r>
              <w:rPr>
                <w:webHidden/>
              </w:rPr>
              <w:fldChar w:fldCharType="separate"/>
            </w:r>
            <w:r>
              <w:rPr>
                <w:webHidden/>
              </w:rPr>
              <w:t>4</w:t>
            </w:r>
            <w:r>
              <w:rPr>
                <w:webHidden/>
              </w:rPr>
              <w:fldChar w:fldCharType="end"/>
            </w:r>
          </w:hyperlink>
        </w:p>
        <w:p w14:paraId="78A473C4" w14:textId="3B4167C8"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3" w:history="1">
            <w:r w:rsidRPr="00901F66">
              <w:rPr>
                <w:rStyle w:val="Lienhypertexte"/>
              </w:rPr>
              <w:t>3.4.</w:t>
            </w:r>
            <w:r>
              <w:rPr>
                <w:rFonts w:asciiTheme="minorHAnsi" w:eastAsiaTheme="minorEastAsia" w:hAnsiTheme="minorHAnsi" w:cstheme="minorBidi"/>
                <w:snapToGrid/>
                <w:kern w:val="2"/>
                <w:sz w:val="24"/>
                <w:lang w:bidi="ar-SA"/>
                <w14:ligatures w14:val="standardContextual"/>
              </w:rPr>
              <w:tab/>
            </w:r>
            <w:r w:rsidRPr="00901F66">
              <w:rPr>
                <w:rStyle w:val="Lienhypertexte"/>
              </w:rPr>
              <w:t>Montants maximums</w:t>
            </w:r>
            <w:r>
              <w:rPr>
                <w:webHidden/>
              </w:rPr>
              <w:tab/>
            </w:r>
            <w:r>
              <w:rPr>
                <w:webHidden/>
              </w:rPr>
              <w:fldChar w:fldCharType="begin"/>
            </w:r>
            <w:r>
              <w:rPr>
                <w:webHidden/>
              </w:rPr>
              <w:instrText xml:space="preserve"> PAGEREF _Toc242177363 \h </w:instrText>
            </w:r>
            <w:r>
              <w:rPr>
                <w:webHidden/>
              </w:rPr>
            </w:r>
            <w:r>
              <w:rPr>
                <w:webHidden/>
              </w:rPr>
              <w:fldChar w:fldCharType="separate"/>
            </w:r>
            <w:r>
              <w:rPr>
                <w:webHidden/>
              </w:rPr>
              <w:t>4</w:t>
            </w:r>
            <w:r>
              <w:rPr>
                <w:webHidden/>
              </w:rPr>
              <w:fldChar w:fldCharType="end"/>
            </w:r>
          </w:hyperlink>
        </w:p>
        <w:p w14:paraId="57FA0F2D" w14:textId="7E52F664"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4" w:history="1">
            <w:r w:rsidRPr="00901F66">
              <w:rPr>
                <w:rStyle w:val="Lienhypertexte"/>
              </w:rPr>
              <w:t>3.5.</w:t>
            </w:r>
            <w:r>
              <w:rPr>
                <w:rFonts w:asciiTheme="minorHAnsi" w:eastAsiaTheme="minorEastAsia" w:hAnsiTheme="minorHAnsi" w:cstheme="minorBidi"/>
                <w:snapToGrid/>
                <w:kern w:val="2"/>
                <w:sz w:val="24"/>
                <w:lang w:bidi="ar-SA"/>
                <w14:ligatures w14:val="standardContextual"/>
              </w:rPr>
              <w:tab/>
            </w:r>
            <w:r w:rsidRPr="00901F66">
              <w:rPr>
                <w:rStyle w:val="Lienhypertexte"/>
              </w:rPr>
              <w:t>Clause de non-exclusivité</w:t>
            </w:r>
            <w:r>
              <w:rPr>
                <w:webHidden/>
              </w:rPr>
              <w:tab/>
            </w:r>
            <w:r>
              <w:rPr>
                <w:webHidden/>
              </w:rPr>
              <w:fldChar w:fldCharType="begin"/>
            </w:r>
            <w:r>
              <w:rPr>
                <w:webHidden/>
              </w:rPr>
              <w:instrText xml:space="preserve"> PAGEREF _Toc242177364 \h </w:instrText>
            </w:r>
            <w:r>
              <w:rPr>
                <w:webHidden/>
              </w:rPr>
            </w:r>
            <w:r>
              <w:rPr>
                <w:webHidden/>
              </w:rPr>
              <w:fldChar w:fldCharType="separate"/>
            </w:r>
            <w:r>
              <w:rPr>
                <w:webHidden/>
              </w:rPr>
              <w:t>4</w:t>
            </w:r>
            <w:r>
              <w:rPr>
                <w:webHidden/>
              </w:rPr>
              <w:fldChar w:fldCharType="end"/>
            </w:r>
          </w:hyperlink>
        </w:p>
        <w:p w14:paraId="2F251D9F" w14:textId="1297BAA0"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65" w:history="1">
            <w:r w:rsidRPr="00901F66">
              <w:rPr>
                <w:rStyle w:val="Lienhypertexte"/>
              </w:rPr>
              <w:t>4.</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Obligations générales du titulaire</w:t>
            </w:r>
            <w:r>
              <w:rPr>
                <w:webHidden/>
              </w:rPr>
              <w:tab/>
            </w:r>
            <w:r>
              <w:rPr>
                <w:webHidden/>
              </w:rPr>
              <w:fldChar w:fldCharType="begin"/>
            </w:r>
            <w:r>
              <w:rPr>
                <w:webHidden/>
              </w:rPr>
              <w:instrText xml:space="preserve"> PAGEREF _Toc242177365 \h </w:instrText>
            </w:r>
            <w:r>
              <w:rPr>
                <w:webHidden/>
              </w:rPr>
            </w:r>
            <w:r>
              <w:rPr>
                <w:webHidden/>
              </w:rPr>
              <w:fldChar w:fldCharType="separate"/>
            </w:r>
            <w:r>
              <w:rPr>
                <w:webHidden/>
              </w:rPr>
              <w:t>5</w:t>
            </w:r>
            <w:r>
              <w:rPr>
                <w:webHidden/>
              </w:rPr>
              <w:fldChar w:fldCharType="end"/>
            </w:r>
          </w:hyperlink>
        </w:p>
        <w:p w14:paraId="3DEE224C" w14:textId="4C9AA87D"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66" w:history="1">
            <w:r w:rsidRPr="00901F66">
              <w:rPr>
                <w:rStyle w:val="Lienhypertexte"/>
              </w:rPr>
              <w:t>5.</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Pièces constitutives de l’accord-cadre</w:t>
            </w:r>
            <w:r>
              <w:rPr>
                <w:webHidden/>
              </w:rPr>
              <w:tab/>
            </w:r>
            <w:r>
              <w:rPr>
                <w:webHidden/>
              </w:rPr>
              <w:fldChar w:fldCharType="begin"/>
            </w:r>
            <w:r>
              <w:rPr>
                <w:webHidden/>
              </w:rPr>
              <w:instrText xml:space="preserve"> PAGEREF _Toc242177366 \h </w:instrText>
            </w:r>
            <w:r>
              <w:rPr>
                <w:webHidden/>
              </w:rPr>
            </w:r>
            <w:r>
              <w:rPr>
                <w:webHidden/>
              </w:rPr>
              <w:fldChar w:fldCharType="separate"/>
            </w:r>
            <w:r>
              <w:rPr>
                <w:webHidden/>
              </w:rPr>
              <w:t>5</w:t>
            </w:r>
            <w:r>
              <w:rPr>
                <w:webHidden/>
              </w:rPr>
              <w:fldChar w:fldCharType="end"/>
            </w:r>
          </w:hyperlink>
        </w:p>
        <w:p w14:paraId="73A686A9" w14:textId="507419CF"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67" w:history="1">
            <w:r w:rsidRPr="00901F66">
              <w:rPr>
                <w:rStyle w:val="Lienhypertexte"/>
              </w:rPr>
              <w:t>6.</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Sous-Traitance</w:t>
            </w:r>
            <w:r>
              <w:rPr>
                <w:webHidden/>
              </w:rPr>
              <w:tab/>
            </w:r>
            <w:r>
              <w:rPr>
                <w:webHidden/>
              </w:rPr>
              <w:fldChar w:fldCharType="begin"/>
            </w:r>
            <w:r>
              <w:rPr>
                <w:webHidden/>
              </w:rPr>
              <w:instrText xml:space="preserve"> PAGEREF _Toc242177367 \h </w:instrText>
            </w:r>
            <w:r>
              <w:rPr>
                <w:webHidden/>
              </w:rPr>
            </w:r>
            <w:r>
              <w:rPr>
                <w:webHidden/>
              </w:rPr>
              <w:fldChar w:fldCharType="separate"/>
            </w:r>
            <w:r>
              <w:rPr>
                <w:webHidden/>
              </w:rPr>
              <w:t>5</w:t>
            </w:r>
            <w:r>
              <w:rPr>
                <w:webHidden/>
              </w:rPr>
              <w:fldChar w:fldCharType="end"/>
            </w:r>
          </w:hyperlink>
        </w:p>
        <w:p w14:paraId="5689056B" w14:textId="08D1317C"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8" w:history="1">
            <w:r w:rsidRPr="00901F66">
              <w:rPr>
                <w:rStyle w:val="Lienhypertexte"/>
              </w:rPr>
              <w:t>6.1.</w:t>
            </w:r>
            <w:r>
              <w:rPr>
                <w:rFonts w:asciiTheme="minorHAnsi" w:eastAsiaTheme="minorEastAsia" w:hAnsiTheme="minorHAnsi" w:cstheme="minorBidi"/>
                <w:snapToGrid/>
                <w:kern w:val="2"/>
                <w:sz w:val="24"/>
                <w:lang w:bidi="ar-SA"/>
                <w14:ligatures w14:val="standardContextual"/>
              </w:rPr>
              <w:tab/>
            </w:r>
            <w:r w:rsidRPr="00901F66">
              <w:rPr>
                <w:rStyle w:val="Lienhypertexte"/>
              </w:rPr>
              <w:t>Capacité de sous-traitance</w:t>
            </w:r>
            <w:r>
              <w:rPr>
                <w:webHidden/>
              </w:rPr>
              <w:tab/>
            </w:r>
            <w:r>
              <w:rPr>
                <w:webHidden/>
              </w:rPr>
              <w:fldChar w:fldCharType="begin"/>
            </w:r>
            <w:r>
              <w:rPr>
                <w:webHidden/>
              </w:rPr>
              <w:instrText xml:space="preserve"> PAGEREF _Toc242177368 \h </w:instrText>
            </w:r>
            <w:r>
              <w:rPr>
                <w:webHidden/>
              </w:rPr>
            </w:r>
            <w:r>
              <w:rPr>
                <w:webHidden/>
              </w:rPr>
              <w:fldChar w:fldCharType="separate"/>
            </w:r>
            <w:r>
              <w:rPr>
                <w:webHidden/>
              </w:rPr>
              <w:t>5</w:t>
            </w:r>
            <w:r>
              <w:rPr>
                <w:webHidden/>
              </w:rPr>
              <w:fldChar w:fldCharType="end"/>
            </w:r>
          </w:hyperlink>
        </w:p>
        <w:p w14:paraId="61A1B5CE" w14:textId="07F097F7"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69" w:history="1">
            <w:r w:rsidRPr="00901F66">
              <w:rPr>
                <w:rStyle w:val="Lienhypertexte"/>
              </w:rPr>
              <w:t>6.2.</w:t>
            </w:r>
            <w:r>
              <w:rPr>
                <w:rFonts w:asciiTheme="minorHAnsi" w:eastAsiaTheme="minorEastAsia" w:hAnsiTheme="minorHAnsi" w:cstheme="minorBidi"/>
                <w:snapToGrid/>
                <w:kern w:val="2"/>
                <w:sz w:val="24"/>
                <w:lang w:bidi="ar-SA"/>
                <w14:ligatures w14:val="standardContextual"/>
              </w:rPr>
              <w:tab/>
            </w:r>
            <w:r w:rsidRPr="00901F66">
              <w:rPr>
                <w:rStyle w:val="Lienhypertexte"/>
              </w:rPr>
              <w:t>Désignation de sous-traitants en cours d’exécution de l’accord-cadre</w:t>
            </w:r>
            <w:r>
              <w:rPr>
                <w:webHidden/>
              </w:rPr>
              <w:tab/>
            </w:r>
            <w:r>
              <w:rPr>
                <w:webHidden/>
              </w:rPr>
              <w:fldChar w:fldCharType="begin"/>
            </w:r>
            <w:r>
              <w:rPr>
                <w:webHidden/>
              </w:rPr>
              <w:instrText xml:space="preserve"> PAGEREF _Toc242177369 \h </w:instrText>
            </w:r>
            <w:r>
              <w:rPr>
                <w:webHidden/>
              </w:rPr>
            </w:r>
            <w:r>
              <w:rPr>
                <w:webHidden/>
              </w:rPr>
              <w:fldChar w:fldCharType="separate"/>
            </w:r>
            <w:r>
              <w:rPr>
                <w:webHidden/>
              </w:rPr>
              <w:t>5</w:t>
            </w:r>
            <w:r>
              <w:rPr>
                <w:webHidden/>
              </w:rPr>
              <w:fldChar w:fldCharType="end"/>
            </w:r>
          </w:hyperlink>
        </w:p>
        <w:p w14:paraId="13C89B2C" w14:textId="62DD9F58"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0" w:history="1">
            <w:r w:rsidRPr="00901F66">
              <w:rPr>
                <w:rStyle w:val="Lienhypertexte"/>
              </w:rPr>
              <w:t>6.3.</w:t>
            </w:r>
            <w:r>
              <w:rPr>
                <w:rFonts w:asciiTheme="minorHAnsi" w:eastAsiaTheme="minorEastAsia" w:hAnsiTheme="minorHAnsi" w:cstheme="minorBidi"/>
                <w:snapToGrid/>
                <w:kern w:val="2"/>
                <w:sz w:val="24"/>
                <w:lang w:bidi="ar-SA"/>
                <w14:ligatures w14:val="standardContextual"/>
              </w:rPr>
              <w:tab/>
            </w:r>
            <w:r w:rsidRPr="00901F66">
              <w:rPr>
                <w:rStyle w:val="Lienhypertexte"/>
              </w:rPr>
              <w:t>Modalités de paiement direct des sous-traitants</w:t>
            </w:r>
            <w:r>
              <w:rPr>
                <w:webHidden/>
              </w:rPr>
              <w:tab/>
            </w:r>
            <w:r>
              <w:rPr>
                <w:webHidden/>
              </w:rPr>
              <w:fldChar w:fldCharType="begin"/>
            </w:r>
            <w:r>
              <w:rPr>
                <w:webHidden/>
              </w:rPr>
              <w:instrText xml:space="preserve"> PAGEREF _Toc242177370 \h </w:instrText>
            </w:r>
            <w:r>
              <w:rPr>
                <w:webHidden/>
              </w:rPr>
            </w:r>
            <w:r>
              <w:rPr>
                <w:webHidden/>
              </w:rPr>
              <w:fldChar w:fldCharType="separate"/>
            </w:r>
            <w:r>
              <w:rPr>
                <w:webHidden/>
              </w:rPr>
              <w:t>6</w:t>
            </w:r>
            <w:r>
              <w:rPr>
                <w:webHidden/>
              </w:rPr>
              <w:fldChar w:fldCharType="end"/>
            </w:r>
          </w:hyperlink>
        </w:p>
        <w:p w14:paraId="11F599B7" w14:textId="346F63ED"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71" w:history="1">
            <w:r w:rsidRPr="00901F66">
              <w:rPr>
                <w:rStyle w:val="Lienhypertexte"/>
              </w:rPr>
              <w:t>7.</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Personnel du titulaire</w:t>
            </w:r>
            <w:r>
              <w:rPr>
                <w:webHidden/>
              </w:rPr>
              <w:tab/>
            </w:r>
            <w:r>
              <w:rPr>
                <w:webHidden/>
              </w:rPr>
              <w:fldChar w:fldCharType="begin"/>
            </w:r>
            <w:r>
              <w:rPr>
                <w:webHidden/>
              </w:rPr>
              <w:instrText xml:space="preserve"> PAGEREF _Toc242177371 \h </w:instrText>
            </w:r>
            <w:r>
              <w:rPr>
                <w:webHidden/>
              </w:rPr>
            </w:r>
            <w:r>
              <w:rPr>
                <w:webHidden/>
              </w:rPr>
              <w:fldChar w:fldCharType="separate"/>
            </w:r>
            <w:r>
              <w:rPr>
                <w:webHidden/>
              </w:rPr>
              <w:t>6</w:t>
            </w:r>
            <w:r>
              <w:rPr>
                <w:webHidden/>
              </w:rPr>
              <w:fldChar w:fldCharType="end"/>
            </w:r>
          </w:hyperlink>
        </w:p>
        <w:p w14:paraId="1616B3D6" w14:textId="6E168D1E"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72" w:history="1">
            <w:r w:rsidRPr="00901F66">
              <w:rPr>
                <w:rStyle w:val="Lienhypertexte"/>
              </w:rPr>
              <w:t>8.</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Modalités de passation des commandes</w:t>
            </w:r>
            <w:r>
              <w:rPr>
                <w:webHidden/>
              </w:rPr>
              <w:tab/>
            </w:r>
            <w:r>
              <w:rPr>
                <w:webHidden/>
              </w:rPr>
              <w:fldChar w:fldCharType="begin"/>
            </w:r>
            <w:r>
              <w:rPr>
                <w:webHidden/>
              </w:rPr>
              <w:instrText xml:space="preserve"> PAGEREF _Toc242177372 \h </w:instrText>
            </w:r>
            <w:r>
              <w:rPr>
                <w:webHidden/>
              </w:rPr>
            </w:r>
            <w:r>
              <w:rPr>
                <w:webHidden/>
              </w:rPr>
              <w:fldChar w:fldCharType="separate"/>
            </w:r>
            <w:r>
              <w:rPr>
                <w:webHidden/>
              </w:rPr>
              <w:t>6</w:t>
            </w:r>
            <w:r>
              <w:rPr>
                <w:webHidden/>
              </w:rPr>
              <w:fldChar w:fldCharType="end"/>
            </w:r>
          </w:hyperlink>
        </w:p>
        <w:p w14:paraId="7FFDCE9D" w14:textId="4D7EC3F5"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73" w:history="1">
            <w:r w:rsidRPr="00901F66">
              <w:rPr>
                <w:rStyle w:val="Lienhypertexte"/>
              </w:rPr>
              <w:t>9.</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Opérations de vérifications</w:t>
            </w:r>
            <w:r>
              <w:rPr>
                <w:webHidden/>
              </w:rPr>
              <w:tab/>
            </w:r>
            <w:r>
              <w:rPr>
                <w:webHidden/>
              </w:rPr>
              <w:fldChar w:fldCharType="begin"/>
            </w:r>
            <w:r>
              <w:rPr>
                <w:webHidden/>
              </w:rPr>
              <w:instrText xml:space="preserve"> PAGEREF _Toc242177373 \h </w:instrText>
            </w:r>
            <w:r>
              <w:rPr>
                <w:webHidden/>
              </w:rPr>
            </w:r>
            <w:r>
              <w:rPr>
                <w:webHidden/>
              </w:rPr>
              <w:fldChar w:fldCharType="separate"/>
            </w:r>
            <w:r>
              <w:rPr>
                <w:webHidden/>
              </w:rPr>
              <w:t>6</w:t>
            </w:r>
            <w:r>
              <w:rPr>
                <w:webHidden/>
              </w:rPr>
              <w:fldChar w:fldCharType="end"/>
            </w:r>
          </w:hyperlink>
        </w:p>
        <w:p w14:paraId="46EC4DE1" w14:textId="430C9B24"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4" w:history="1">
            <w:r w:rsidRPr="00901F66">
              <w:rPr>
                <w:rStyle w:val="Lienhypertexte"/>
              </w:rPr>
              <w:t>9.1.</w:t>
            </w:r>
            <w:r>
              <w:rPr>
                <w:rFonts w:asciiTheme="minorHAnsi" w:eastAsiaTheme="minorEastAsia" w:hAnsiTheme="minorHAnsi" w:cstheme="minorBidi"/>
                <w:snapToGrid/>
                <w:kern w:val="2"/>
                <w:sz w:val="24"/>
                <w:lang w:bidi="ar-SA"/>
                <w14:ligatures w14:val="standardContextual"/>
              </w:rPr>
              <w:tab/>
            </w:r>
            <w:r w:rsidRPr="00901F66">
              <w:rPr>
                <w:rStyle w:val="Lienhypertexte"/>
              </w:rPr>
              <w:t>Déroulement des vérifications par typologies de prestations</w:t>
            </w:r>
            <w:r>
              <w:rPr>
                <w:webHidden/>
              </w:rPr>
              <w:tab/>
            </w:r>
            <w:r>
              <w:rPr>
                <w:webHidden/>
              </w:rPr>
              <w:fldChar w:fldCharType="begin"/>
            </w:r>
            <w:r>
              <w:rPr>
                <w:webHidden/>
              </w:rPr>
              <w:instrText xml:space="preserve"> PAGEREF _Toc242177374 \h </w:instrText>
            </w:r>
            <w:r>
              <w:rPr>
                <w:webHidden/>
              </w:rPr>
            </w:r>
            <w:r>
              <w:rPr>
                <w:webHidden/>
              </w:rPr>
              <w:fldChar w:fldCharType="separate"/>
            </w:r>
            <w:r>
              <w:rPr>
                <w:webHidden/>
              </w:rPr>
              <w:t>6</w:t>
            </w:r>
            <w:r>
              <w:rPr>
                <w:webHidden/>
              </w:rPr>
              <w:fldChar w:fldCharType="end"/>
            </w:r>
          </w:hyperlink>
        </w:p>
        <w:p w14:paraId="7274797E" w14:textId="3E4802D2"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5" w:history="1">
            <w:r w:rsidRPr="00901F66">
              <w:rPr>
                <w:rStyle w:val="Lienhypertexte"/>
              </w:rPr>
              <w:t>9.2.</w:t>
            </w:r>
            <w:r>
              <w:rPr>
                <w:rFonts w:asciiTheme="minorHAnsi" w:eastAsiaTheme="minorEastAsia" w:hAnsiTheme="minorHAnsi" w:cstheme="minorBidi"/>
                <w:snapToGrid/>
                <w:kern w:val="2"/>
                <w:sz w:val="24"/>
                <w:lang w:bidi="ar-SA"/>
                <w14:ligatures w14:val="standardContextual"/>
              </w:rPr>
              <w:tab/>
            </w:r>
            <w:r w:rsidRPr="00901F66">
              <w:rPr>
                <w:rStyle w:val="Lienhypertexte"/>
              </w:rPr>
              <w:t>Exécution des vérifications d’aptitude</w:t>
            </w:r>
            <w:r>
              <w:rPr>
                <w:webHidden/>
              </w:rPr>
              <w:tab/>
            </w:r>
            <w:r>
              <w:rPr>
                <w:webHidden/>
              </w:rPr>
              <w:fldChar w:fldCharType="begin"/>
            </w:r>
            <w:r>
              <w:rPr>
                <w:webHidden/>
              </w:rPr>
              <w:instrText xml:space="preserve"> PAGEREF _Toc242177375 \h </w:instrText>
            </w:r>
            <w:r>
              <w:rPr>
                <w:webHidden/>
              </w:rPr>
            </w:r>
            <w:r>
              <w:rPr>
                <w:webHidden/>
              </w:rPr>
              <w:fldChar w:fldCharType="separate"/>
            </w:r>
            <w:r>
              <w:rPr>
                <w:webHidden/>
              </w:rPr>
              <w:t>7</w:t>
            </w:r>
            <w:r>
              <w:rPr>
                <w:webHidden/>
              </w:rPr>
              <w:fldChar w:fldCharType="end"/>
            </w:r>
          </w:hyperlink>
        </w:p>
        <w:p w14:paraId="7965BEEC" w14:textId="1A3EB7FA"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6" w:history="1">
            <w:r w:rsidRPr="00901F66">
              <w:rPr>
                <w:rStyle w:val="Lienhypertexte"/>
              </w:rPr>
              <w:t>9.3.</w:t>
            </w:r>
            <w:r>
              <w:rPr>
                <w:rFonts w:asciiTheme="minorHAnsi" w:eastAsiaTheme="minorEastAsia" w:hAnsiTheme="minorHAnsi" w:cstheme="minorBidi"/>
                <w:snapToGrid/>
                <w:kern w:val="2"/>
                <w:sz w:val="24"/>
                <w:lang w:bidi="ar-SA"/>
                <w14:ligatures w14:val="standardContextual"/>
              </w:rPr>
              <w:tab/>
            </w:r>
            <w:r w:rsidRPr="00901F66">
              <w:rPr>
                <w:rStyle w:val="Lienhypertexte"/>
              </w:rPr>
              <w:t>Exécution des vérifications de services réguliers</w:t>
            </w:r>
            <w:r>
              <w:rPr>
                <w:webHidden/>
              </w:rPr>
              <w:tab/>
            </w:r>
            <w:r>
              <w:rPr>
                <w:webHidden/>
              </w:rPr>
              <w:fldChar w:fldCharType="begin"/>
            </w:r>
            <w:r>
              <w:rPr>
                <w:webHidden/>
              </w:rPr>
              <w:instrText xml:space="preserve"> PAGEREF _Toc242177376 \h </w:instrText>
            </w:r>
            <w:r>
              <w:rPr>
                <w:webHidden/>
              </w:rPr>
            </w:r>
            <w:r>
              <w:rPr>
                <w:webHidden/>
              </w:rPr>
              <w:fldChar w:fldCharType="separate"/>
            </w:r>
            <w:r>
              <w:rPr>
                <w:webHidden/>
              </w:rPr>
              <w:t>7</w:t>
            </w:r>
            <w:r>
              <w:rPr>
                <w:webHidden/>
              </w:rPr>
              <w:fldChar w:fldCharType="end"/>
            </w:r>
          </w:hyperlink>
        </w:p>
        <w:p w14:paraId="4F5A5028" w14:textId="60FA19DD"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7" w:history="1">
            <w:r w:rsidRPr="00901F66">
              <w:rPr>
                <w:rStyle w:val="Lienhypertexte"/>
              </w:rPr>
              <w:t>9.4.</w:t>
            </w:r>
            <w:r>
              <w:rPr>
                <w:rFonts w:asciiTheme="minorHAnsi" w:eastAsiaTheme="minorEastAsia" w:hAnsiTheme="minorHAnsi" w:cstheme="minorBidi"/>
                <w:snapToGrid/>
                <w:kern w:val="2"/>
                <w:sz w:val="24"/>
                <w:lang w:bidi="ar-SA"/>
                <w14:ligatures w14:val="standardContextual"/>
              </w:rPr>
              <w:tab/>
            </w:r>
            <w:r w:rsidRPr="00901F66">
              <w:rPr>
                <w:rStyle w:val="Lienhypertexte"/>
              </w:rPr>
              <w:t>Admission des prestations</w:t>
            </w:r>
            <w:r>
              <w:rPr>
                <w:webHidden/>
              </w:rPr>
              <w:tab/>
            </w:r>
            <w:r>
              <w:rPr>
                <w:webHidden/>
              </w:rPr>
              <w:fldChar w:fldCharType="begin"/>
            </w:r>
            <w:r>
              <w:rPr>
                <w:webHidden/>
              </w:rPr>
              <w:instrText xml:space="preserve"> PAGEREF _Toc242177377 \h </w:instrText>
            </w:r>
            <w:r>
              <w:rPr>
                <w:webHidden/>
              </w:rPr>
            </w:r>
            <w:r>
              <w:rPr>
                <w:webHidden/>
              </w:rPr>
              <w:fldChar w:fldCharType="separate"/>
            </w:r>
            <w:r>
              <w:rPr>
                <w:webHidden/>
              </w:rPr>
              <w:t>7</w:t>
            </w:r>
            <w:r>
              <w:rPr>
                <w:webHidden/>
              </w:rPr>
              <w:fldChar w:fldCharType="end"/>
            </w:r>
          </w:hyperlink>
        </w:p>
        <w:p w14:paraId="56C1E213" w14:textId="414FA94B"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8" w:history="1">
            <w:r w:rsidRPr="00901F66">
              <w:rPr>
                <w:rStyle w:val="Lienhypertexte"/>
              </w:rPr>
              <w:t>9.5.</w:t>
            </w:r>
            <w:r>
              <w:rPr>
                <w:rFonts w:asciiTheme="minorHAnsi" w:eastAsiaTheme="minorEastAsia" w:hAnsiTheme="minorHAnsi" w:cstheme="minorBidi"/>
                <w:snapToGrid/>
                <w:kern w:val="2"/>
                <w:sz w:val="24"/>
                <w:lang w:bidi="ar-SA"/>
                <w14:ligatures w14:val="standardContextual"/>
              </w:rPr>
              <w:tab/>
            </w:r>
            <w:r w:rsidRPr="00901F66">
              <w:rPr>
                <w:rStyle w:val="Lienhypertexte"/>
              </w:rPr>
              <w:t>Ajournement</w:t>
            </w:r>
            <w:r>
              <w:rPr>
                <w:webHidden/>
              </w:rPr>
              <w:tab/>
            </w:r>
            <w:r>
              <w:rPr>
                <w:webHidden/>
              </w:rPr>
              <w:fldChar w:fldCharType="begin"/>
            </w:r>
            <w:r>
              <w:rPr>
                <w:webHidden/>
              </w:rPr>
              <w:instrText xml:space="preserve"> PAGEREF _Toc242177378 \h </w:instrText>
            </w:r>
            <w:r>
              <w:rPr>
                <w:webHidden/>
              </w:rPr>
            </w:r>
            <w:r>
              <w:rPr>
                <w:webHidden/>
              </w:rPr>
              <w:fldChar w:fldCharType="separate"/>
            </w:r>
            <w:r>
              <w:rPr>
                <w:webHidden/>
              </w:rPr>
              <w:t>7</w:t>
            </w:r>
            <w:r>
              <w:rPr>
                <w:webHidden/>
              </w:rPr>
              <w:fldChar w:fldCharType="end"/>
            </w:r>
          </w:hyperlink>
        </w:p>
        <w:p w14:paraId="670AE10B" w14:textId="324C4388"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79" w:history="1">
            <w:r w:rsidRPr="00901F66">
              <w:rPr>
                <w:rStyle w:val="Lienhypertexte"/>
              </w:rPr>
              <w:t>9.6.</w:t>
            </w:r>
            <w:r>
              <w:rPr>
                <w:rFonts w:asciiTheme="minorHAnsi" w:eastAsiaTheme="minorEastAsia" w:hAnsiTheme="minorHAnsi" w:cstheme="minorBidi"/>
                <w:snapToGrid/>
                <w:kern w:val="2"/>
                <w:sz w:val="24"/>
                <w:lang w:bidi="ar-SA"/>
                <w14:ligatures w14:val="standardContextual"/>
              </w:rPr>
              <w:tab/>
            </w:r>
            <w:r w:rsidRPr="00901F66">
              <w:rPr>
                <w:rStyle w:val="Lienhypertexte"/>
              </w:rPr>
              <w:t>Réception avec réfaction</w:t>
            </w:r>
            <w:r>
              <w:rPr>
                <w:webHidden/>
              </w:rPr>
              <w:tab/>
            </w:r>
            <w:r>
              <w:rPr>
                <w:webHidden/>
              </w:rPr>
              <w:fldChar w:fldCharType="begin"/>
            </w:r>
            <w:r>
              <w:rPr>
                <w:webHidden/>
              </w:rPr>
              <w:instrText xml:space="preserve"> PAGEREF _Toc242177379 \h </w:instrText>
            </w:r>
            <w:r>
              <w:rPr>
                <w:webHidden/>
              </w:rPr>
            </w:r>
            <w:r>
              <w:rPr>
                <w:webHidden/>
              </w:rPr>
              <w:fldChar w:fldCharType="separate"/>
            </w:r>
            <w:r>
              <w:rPr>
                <w:webHidden/>
              </w:rPr>
              <w:t>7</w:t>
            </w:r>
            <w:r>
              <w:rPr>
                <w:webHidden/>
              </w:rPr>
              <w:fldChar w:fldCharType="end"/>
            </w:r>
          </w:hyperlink>
        </w:p>
        <w:p w14:paraId="276863A6" w14:textId="2A3A2F7A"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0" w:history="1">
            <w:r w:rsidRPr="00901F66">
              <w:rPr>
                <w:rStyle w:val="Lienhypertexte"/>
              </w:rPr>
              <w:t>9.7.</w:t>
            </w:r>
            <w:r>
              <w:rPr>
                <w:rFonts w:asciiTheme="minorHAnsi" w:eastAsiaTheme="minorEastAsia" w:hAnsiTheme="minorHAnsi" w:cstheme="minorBidi"/>
                <w:snapToGrid/>
                <w:kern w:val="2"/>
                <w:sz w:val="24"/>
                <w:lang w:bidi="ar-SA"/>
                <w14:ligatures w14:val="standardContextual"/>
              </w:rPr>
              <w:tab/>
            </w:r>
            <w:r w:rsidRPr="00901F66">
              <w:rPr>
                <w:rStyle w:val="Lienhypertexte"/>
              </w:rPr>
              <w:t>Rejet</w:t>
            </w:r>
            <w:r>
              <w:rPr>
                <w:webHidden/>
              </w:rPr>
              <w:tab/>
            </w:r>
            <w:r>
              <w:rPr>
                <w:webHidden/>
              </w:rPr>
              <w:fldChar w:fldCharType="begin"/>
            </w:r>
            <w:r>
              <w:rPr>
                <w:webHidden/>
              </w:rPr>
              <w:instrText xml:space="preserve"> PAGEREF _Toc242177380 \h </w:instrText>
            </w:r>
            <w:r>
              <w:rPr>
                <w:webHidden/>
              </w:rPr>
            </w:r>
            <w:r>
              <w:rPr>
                <w:webHidden/>
              </w:rPr>
              <w:fldChar w:fldCharType="separate"/>
            </w:r>
            <w:r>
              <w:rPr>
                <w:webHidden/>
              </w:rPr>
              <w:t>7</w:t>
            </w:r>
            <w:r>
              <w:rPr>
                <w:webHidden/>
              </w:rPr>
              <w:fldChar w:fldCharType="end"/>
            </w:r>
          </w:hyperlink>
        </w:p>
        <w:p w14:paraId="6AC3AC6C" w14:textId="41C4B815"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81" w:history="1">
            <w:r w:rsidRPr="00901F66">
              <w:rPr>
                <w:rStyle w:val="Lienhypertexte"/>
              </w:rPr>
              <w:t>10.</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Prix et variations</w:t>
            </w:r>
            <w:r>
              <w:rPr>
                <w:webHidden/>
              </w:rPr>
              <w:tab/>
            </w:r>
            <w:r>
              <w:rPr>
                <w:webHidden/>
              </w:rPr>
              <w:fldChar w:fldCharType="begin"/>
            </w:r>
            <w:r>
              <w:rPr>
                <w:webHidden/>
              </w:rPr>
              <w:instrText xml:space="preserve"> PAGEREF _Toc242177381 \h </w:instrText>
            </w:r>
            <w:r>
              <w:rPr>
                <w:webHidden/>
              </w:rPr>
            </w:r>
            <w:r>
              <w:rPr>
                <w:webHidden/>
              </w:rPr>
              <w:fldChar w:fldCharType="separate"/>
            </w:r>
            <w:r>
              <w:rPr>
                <w:webHidden/>
              </w:rPr>
              <w:t>8</w:t>
            </w:r>
            <w:r>
              <w:rPr>
                <w:webHidden/>
              </w:rPr>
              <w:fldChar w:fldCharType="end"/>
            </w:r>
          </w:hyperlink>
        </w:p>
        <w:p w14:paraId="6FBA9242" w14:textId="797C0C96"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2" w:history="1">
            <w:r w:rsidRPr="00901F66">
              <w:rPr>
                <w:rStyle w:val="Lienhypertexte"/>
              </w:rPr>
              <w:t>10.1.</w:t>
            </w:r>
            <w:r>
              <w:rPr>
                <w:rFonts w:asciiTheme="minorHAnsi" w:eastAsiaTheme="minorEastAsia" w:hAnsiTheme="minorHAnsi" w:cstheme="minorBidi"/>
                <w:snapToGrid/>
                <w:kern w:val="2"/>
                <w:sz w:val="24"/>
                <w:lang w:bidi="ar-SA"/>
                <w14:ligatures w14:val="standardContextual"/>
              </w:rPr>
              <w:tab/>
            </w:r>
            <w:r w:rsidRPr="00901F66">
              <w:rPr>
                <w:rStyle w:val="Lienhypertexte"/>
              </w:rPr>
              <w:t>Contenu des prix</w:t>
            </w:r>
            <w:r>
              <w:rPr>
                <w:webHidden/>
              </w:rPr>
              <w:tab/>
            </w:r>
            <w:r>
              <w:rPr>
                <w:webHidden/>
              </w:rPr>
              <w:fldChar w:fldCharType="begin"/>
            </w:r>
            <w:r>
              <w:rPr>
                <w:webHidden/>
              </w:rPr>
              <w:instrText xml:space="preserve"> PAGEREF _Toc242177382 \h </w:instrText>
            </w:r>
            <w:r>
              <w:rPr>
                <w:webHidden/>
              </w:rPr>
            </w:r>
            <w:r>
              <w:rPr>
                <w:webHidden/>
              </w:rPr>
              <w:fldChar w:fldCharType="separate"/>
            </w:r>
            <w:r>
              <w:rPr>
                <w:webHidden/>
              </w:rPr>
              <w:t>8</w:t>
            </w:r>
            <w:r>
              <w:rPr>
                <w:webHidden/>
              </w:rPr>
              <w:fldChar w:fldCharType="end"/>
            </w:r>
          </w:hyperlink>
        </w:p>
        <w:p w14:paraId="6389E4D0" w14:textId="26683C6A"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3" w:history="1">
            <w:r w:rsidRPr="00901F66">
              <w:rPr>
                <w:rStyle w:val="Lienhypertexte"/>
              </w:rPr>
              <w:t>10.2.</w:t>
            </w:r>
            <w:r>
              <w:rPr>
                <w:rFonts w:asciiTheme="minorHAnsi" w:eastAsiaTheme="minorEastAsia" w:hAnsiTheme="minorHAnsi" w:cstheme="minorBidi"/>
                <w:snapToGrid/>
                <w:kern w:val="2"/>
                <w:sz w:val="24"/>
                <w:lang w:bidi="ar-SA"/>
                <w14:ligatures w14:val="standardContextual"/>
              </w:rPr>
              <w:tab/>
            </w:r>
            <w:r w:rsidRPr="00901F66">
              <w:rPr>
                <w:rStyle w:val="Lienhypertexte"/>
              </w:rPr>
              <w:t>Détermination des prix de règlement</w:t>
            </w:r>
            <w:r>
              <w:rPr>
                <w:webHidden/>
              </w:rPr>
              <w:tab/>
            </w:r>
            <w:r>
              <w:rPr>
                <w:webHidden/>
              </w:rPr>
              <w:fldChar w:fldCharType="begin"/>
            </w:r>
            <w:r>
              <w:rPr>
                <w:webHidden/>
              </w:rPr>
              <w:instrText xml:space="preserve"> PAGEREF _Toc242177383 \h </w:instrText>
            </w:r>
            <w:r>
              <w:rPr>
                <w:webHidden/>
              </w:rPr>
            </w:r>
            <w:r>
              <w:rPr>
                <w:webHidden/>
              </w:rPr>
              <w:fldChar w:fldCharType="separate"/>
            </w:r>
            <w:r>
              <w:rPr>
                <w:webHidden/>
              </w:rPr>
              <w:t>8</w:t>
            </w:r>
            <w:r>
              <w:rPr>
                <w:webHidden/>
              </w:rPr>
              <w:fldChar w:fldCharType="end"/>
            </w:r>
          </w:hyperlink>
        </w:p>
        <w:p w14:paraId="3C1BDCB3" w14:textId="13CFE6F8"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4" w:history="1">
            <w:r w:rsidRPr="00901F66">
              <w:rPr>
                <w:rStyle w:val="Lienhypertexte"/>
              </w:rPr>
              <w:t>10.3.</w:t>
            </w:r>
            <w:r>
              <w:rPr>
                <w:rFonts w:asciiTheme="minorHAnsi" w:eastAsiaTheme="minorEastAsia" w:hAnsiTheme="minorHAnsi" w:cstheme="minorBidi"/>
                <w:snapToGrid/>
                <w:kern w:val="2"/>
                <w:sz w:val="24"/>
                <w:lang w:bidi="ar-SA"/>
                <w14:ligatures w14:val="standardContextual"/>
              </w:rPr>
              <w:tab/>
            </w:r>
            <w:r w:rsidRPr="00901F66">
              <w:rPr>
                <w:rStyle w:val="Lienhypertexte"/>
              </w:rPr>
              <w:t>Ajustement de prix</w:t>
            </w:r>
            <w:r>
              <w:rPr>
                <w:webHidden/>
              </w:rPr>
              <w:tab/>
            </w:r>
            <w:r>
              <w:rPr>
                <w:webHidden/>
              </w:rPr>
              <w:fldChar w:fldCharType="begin"/>
            </w:r>
            <w:r>
              <w:rPr>
                <w:webHidden/>
              </w:rPr>
              <w:instrText xml:space="preserve"> PAGEREF _Toc242177384 \h </w:instrText>
            </w:r>
            <w:r>
              <w:rPr>
                <w:webHidden/>
              </w:rPr>
            </w:r>
            <w:r>
              <w:rPr>
                <w:webHidden/>
              </w:rPr>
              <w:fldChar w:fldCharType="separate"/>
            </w:r>
            <w:r>
              <w:rPr>
                <w:webHidden/>
              </w:rPr>
              <w:t>8</w:t>
            </w:r>
            <w:r>
              <w:rPr>
                <w:webHidden/>
              </w:rPr>
              <w:fldChar w:fldCharType="end"/>
            </w:r>
          </w:hyperlink>
        </w:p>
        <w:p w14:paraId="13EE9067" w14:textId="0BC9472B"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5" w:history="1">
            <w:r w:rsidRPr="00901F66">
              <w:rPr>
                <w:rStyle w:val="Lienhypertexte"/>
              </w:rPr>
              <w:t>10.4.</w:t>
            </w:r>
            <w:r>
              <w:rPr>
                <w:rFonts w:asciiTheme="minorHAnsi" w:eastAsiaTheme="minorEastAsia" w:hAnsiTheme="minorHAnsi" w:cstheme="minorBidi"/>
                <w:snapToGrid/>
                <w:kern w:val="2"/>
                <w:sz w:val="24"/>
                <w:lang w:bidi="ar-SA"/>
                <w14:ligatures w14:val="standardContextual"/>
              </w:rPr>
              <w:tab/>
            </w:r>
            <w:r w:rsidRPr="00901F66">
              <w:rPr>
                <w:rStyle w:val="Lienhypertexte"/>
              </w:rPr>
              <w:t>Application de la taxe à la valeur ajoutée</w:t>
            </w:r>
            <w:r>
              <w:rPr>
                <w:webHidden/>
              </w:rPr>
              <w:tab/>
            </w:r>
            <w:r>
              <w:rPr>
                <w:webHidden/>
              </w:rPr>
              <w:fldChar w:fldCharType="begin"/>
            </w:r>
            <w:r>
              <w:rPr>
                <w:webHidden/>
              </w:rPr>
              <w:instrText xml:space="preserve"> PAGEREF _Toc242177385 \h </w:instrText>
            </w:r>
            <w:r>
              <w:rPr>
                <w:webHidden/>
              </w:rPr>
            </w:r>
            <w:r>
              <w:rPr>
                <w:webHidden/>
              </w:rPr>
              <w:fldChar w:fldCharType="separate"/>
            </w:r>
            <w:r>
              <w:rPr>
                <w:webHidden/>
              </w:rPr>
              <w:t>8</w:t>
            </w:r>
            <w:r>
              <w:rPr>
                <w:webHidden/>
              </w:rPr>
              <w:fldChar w:fldCharType="end"/>
            </w:r>
          </w:hyperlink>
        </w:p>
        <w:p w14:paraId="42267CEF" w14:textId="19EE782A"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6" w:history="1">
            <w:r w:rsidRPr="00901F66">
              <w:rPr>
                <w:rStyle w:val="Lienhypertexte"/>
              </w:rPr>
              <w:t>10.5.</w:t>
            </w:r>
            <w:r>
              <w:rPr>
                <w:rFonts w:asciiTheme="minorHAnsi" w:eastAsiaTheme="minorEastAsia" w:hAnsiTheme="minorHAnsi" w:cstheme="minorBidi"/>
                <w:snapToGrid/>
                <w:kern w:val="2"/>
                <w:sz w:val="24"/>
                <w:lang w:bidi="ar-SA"/>
                <w14:ligatures w14:val="standardContextual"/>
              </w:rPr>
              <w:tab/>
            </w:r>
            <w:r w:rsidRPr="00901F66">
              <w:rPr>
                <w:rStyle w:val="Lienhypertexte"/>
              </w:rPr>
              <w:t>Monnaie de référence</w:t>
            </w:r>
            <w:r>
              <w:rPr>
                <w:webHidden/>
              </w:rPr>
              <w:tab/>
            </w:r>
            <w:r>
              <w:rPr>
                <w:webHidden/>
              </w:rPr>
              <w:fldChar w:fldCharType="begin"/>
            </w:r>
            <w:r>
              <w:rPr>
                <w:webHidden/>
              </w:rPr>
              <w:instrText xml:space="preserve"> PAGEREF _Toc242177386 \h </w:instrText>
            </w:r>
            <w:r>
              <w:rPr>
                <w:webHidden/>
              </w:rPr>
            </w:r>
            <w:r>
              <w:rPr>
                <w:webHidden/>
              </w:rPr>
              <w:fldChar w:fldCharType="separate"/>
            </w:r>
            <w:r>
              <w:rPr>
                <w:webHidden/>
              </w:rPr>
              <w:t>8</w:t>
            </w:r>
            <w:r>
              <w:rPr>
                <w:webHidden/>
              </w:rPr>
              <w:fldChar w:fldCharType="end"/>
            </w:r>
          </w:hyperlink>
        </w:p>
        <w:p w14:paraId="5993BB88" w14:textId="3812BF63"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87" w:history="1">
            <w:r w:rsidRPr="00901F66">
              <w:rPr>
                <w:rStyle w:val="Lienhypertexte"/>
              </w:rPr>
              <w:t>11.</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Modalités de règlement</w:t>
            </w:r>
            <w:r>
              <w:rPr>
                <w:webHidden/>
              </w:rPr>
              <w:tab/>
            </w:r>
            <w:r>
              <w:rPr>
                <w:webHidden/>
              </w:rPr>
              <w:fldChar w:fldCharType="begin"/>
            </w:r>
            <w:r>
              <w:rPr>
                <w:webHidden/>
              </w:rPr>
              <w:instrText xml:space="preserve"> PAGEREF _Toc242177387 \h </w:instrText>
            </w:r>
            <w:r>
              <w:rPr>
                <w:webHidden/>
              </w:rPr>
            </w:r>
            <w:r>
              <w:rPr>
                <w:webHidden/>
              </w:rPr>
              <w:fldChar w:fldCharType="separate"/>
            </w:r>
            <w:r>
              <w:rPr>
                <w:webHidden/>
              </w:rPr>
              <w:t>8</w:t>
            </w:r>
            <w:r>
              <w:rPr>
                <w:webHidden/>
              </w:rPr>
              <w:fldChar w:fldCharType="end"/>
            </w:r>
          </w:hyperlink>
        </w:p>
        <w:p w14:paraId="138E4107" w14:textId="705F29F4"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8" w:history="1">
            <w:r w:rsidRPr="00901F66">
              <w:rPr>
                <w:rStyle w:val="Lienhypertexte"/>
              </w:rPr>
              <w:t>11.1.</w:t>
            </w:r>
            <w:r>
              <w:rPr>
                <w:rFonts w:asciiTheme="minorHAnsi" w:eastAsiaTheme="minorEastAsia" w:hAnsiTheme="minorHAnsi" w:cstheme="minorBidi"/>
                <w:snapToGrid/>
                <w:kern w:val="2"/>
                <w:sz w:val="24"/>
                <w:lang w:bidi="ar-SA"/>
                <w14:ligatures w14:val="standardContextual"/>
              </w:rPr>
              <w:tab/>
            </w:r>
            <w:r w:rsidRPr="00901F66">
              <w:rPr>
                <w:rStyle w:val="Lienhypertexte"/>
              </w:rPr>
              <w:t>Mode de paiement</w:t>
            </w:r>
            <w:r>
              <w:rPr>
                <w:webHidden/>
              </w:rPr>
              <w:tab/>
            </w:r>
            <w:r>
              <w:rPr>
                <w:webHidden/>
              </w:rPr>
              <w:fldChar w:fldCharType="begin"/>
            </w:r>
            <w:r>
              <w:rPr>
                <w:webHidden/>
              </w:rPr>
              <w:instrText xml:space="preserve"> PAGEREF _Toc242177388 \h </w:instrText>
            </w:r>
            <w:r>
              <w:rPr>
                <w:webHidden/>
              </w:rPr>
            </w:r>
            <w:r>
              <w:rPr>
                <w:webHidden/>
              </w:rPr>
              <w:fldChar w:fldCharType="separate"/>
            </w:r>
            <w:r>
              <w:rPr>
                <w:webHidden/>
              </w:rPr>
              <w:t>8</w:t>
            </w:r>
            <w:r>
              <w:rPr>
                <w:webHidden/>
              </w:rPr>
              <w:fldChar w:fldCharType="end"/>
            </w:r>
          </w:hyperlink>
        </w:p>
        <w:p w14:paraId="53615D3E" w14:textId="6629A3A7"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89" w:history="1">
            <w:r w:rsidRPr="00901F66">
              <w:rPr>
                <w:rStyle w:val="Lienhypertexte"/>
              </w:rPr>
              <w:t>11.2.</w:t>
            </w:r>
            <w:r>
              <w:rPr>
                <w:rFonts w:asciiTheme="minorHAnsi" w:eastAsiaTheme="minorEastAsia" w:hAnsiTheme="minorHAnsi" w:cstheme="minorBidi"/>
                <w:snapToGrid/>
                <w:kern w:val="2"/>
                <w:sz w:val="24"/>
                <w:lang w:bidi="ar-SA"/>
                <w14:ligatures w14:val="standardContextual"/>
              </w:rPr>
              <w:tab/>
            </w:r>
            <w:r w:rsidRPr="00901F66">
              <w:rPr>
                <w:rStyle w:val="Lienhypertexte"/>
              </w:rPr>
              <w:t>Format des demandes de paiement</w:t>
            </w:r>
            <w:r>
              <w:rPr>
                <w:webHidden/>
              </w:rPr>
              <w:tab/>
            </w:r>
            <w:r>
              <w:rPr>
                <w:webHidden/>
              </w:rPr>
              <w:fldChar w:fldCharType="begin"/>
            </w:r>
            <w:r>
              <w:rPr>
                <w:webHidden/>
              </w:rPr>
              <w:instrText xml:space="preserve"> PAGEREF _Toc242177389 \h </w:instrText>
            </w:r>
            <w:r>
              <w:rPr>
                <w:webHidden/>
              </w:rPr>
            </w:r>
            <w:r>
              <w:rPr>
                <w:webHidden/>
              </w:rPr>
              <w:fldChar w:fldCharType="separate"/>
            </w:r>
            <w:r>
              <w:rPr>
                <w:webHidden/>
              </w:rPr>
              <w:t>9</w:t>
            </w:r>
            <w:r>
              <w:rPr>
                <w:webHidden/>
              </w:rPr>
              <w:fldChar w:fldCharType="end"/>
            </w:r>
          </w:hyperlink>
        </w:p>
        <w:p w14:paraId="5942FA19" w14:textId="288983A2"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0" w:history="1">
            <w:r w:rsidRPr="00901F66">
              <w:rPr>
                <w:rStyle w:val="Lienhypertexte"/>
              </w:rPr>
              <w:t>11.3.</w:t>
            </w:r>
            <w:r>
              <w:rPr>
                <w:rFonts w:asciiTheme="minorHAnsi" w:eastAsiaTheme="minorEastAsia" w:hAnsiTheme="minorHAnsi" w:cstheme="minorBidi"/>
                <w:snapToGrid/>
                <w:kern w:val="2"/>
                <w:sz w:val="24"/>
                <w:lang w:bidi="ar-SA"/>
                <w14:ligatures w14:val="standardContextual"/>
              </w:rPr>
              <w:tab/>
            </w:r>
            <w:r w:rsidRPr="00901F66">
              <w:rPr>
                <w:rStyle w:val="Lienhypertexte"/>
              </w:rPr>
              <w:t>Modalités de transmission</w:t>
            </w:r>
            <w:r>
              <w:rPr>
                <w:webHidden/>
              </w:rPr>
              <w:tab/>
            </w:r>
            <w:r>
              <w:rPr>
                <w:webHidden/>
              </w:rPr>
              <w:fldChar w:fldCharType="begin"/>
            </w:r>
            <w:r>
              <w:rPr>
                <w:webHidden/>
              </w:rPr>
              <w:instrText xml:space="preserve"> PAGEREF _Toc242177390 \h </w:instrText>
            </w:r>
            <w:r>
              <w:rPr>
                <w:webHidden/>
              </w:rPr>
            </w:r>
            <w:r>
              <w:rPr>
                <w:webHidden/>
              </w:rPr>
              <w:fldChar w:fldCharType="separate"/>
            </w:r>
            <w:r>
              <w:rPr>
                <w:webHidden/>
              </w:rPr>
              <w:t>9</w:t>
            </w:r>
            <w:r>
              <w:rPr>
                <w:webHidden/>
              </w:rPr>
              <w:fldChar w:fldCharType="end"/>
            </w:r>
          </w:hyperlink>
        </w:p>
        <w:p w14:paraId="79818478" w14:textId="0DDF97D5"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1" w:history="1">
            <w:r w:rsidRPr="00901F66">
              <w:rPr>
                <w:rStyle w:val="Lienhypertexte"/>
              </w:rPr>
              <w:t>11.4.</w:t>
            </w:r>
            <w:r>
              <w:rPr>
                <w:rFonts w:asciiTheme="minorHAnsi" w:eastAsiaTheme="minorEastAsia" w:hAnsiTheme="minorHAnsi" w:cstheme="minorBidi"/>
                <w:snapToGrid/>
                <w:kern w:val="2"/>
                <w:sz w:val="24"/>
                <w:lang w:bidi="ar-SA"/>
                <w14:ligatures w14:val="standardContextual"/>
              </w:rPr>
              <w:tab/>
            </w:r>
            <w:r w:rsidRPr="00901F66">
              <w:rPr>
                <w:rStyle w:val="Lienhypertexte"/>
              </w:rPr>
              <w:t>Rejets des demandes de paiement</w:t>
            </w:r>
            <w:r>
              <w:rPr>
                <w:webHidden/>
              </w:rPr>
              <w:tab/>
            </w:r>
            <w:r>
              <w:rPr>
                <w:webHidden/>
              </w:rPr>
              <w:fldChar w:fldCharType="begin"/>
            </w:r>
            <w:r>
              <w:rPr>
                <w:webHidden/>
              </w:rPr>
              <w:instrText xml:space="preserve"> PAGEREF _Toc242177391 \h </w:instrText>
            </w:r>
            <w:r>
              <w:rPr>
                <w:webHidden/>
              </w:rPr>
            </w:r>
            <w:r>
              <w:rPr>
                <w:webHidden/>
              </w:rPr>
              <w:fldChar w:fldCharType="separate"/>
            </w:r>
            <w:r>
              <w:rPr>
                <w:webHidden/>
              </w:rPr>
              <w:t>9</w:t>
            </w:r>
            <w:r>
              <w:rPr>
                <w:webHidden/>
              </w:rPr>
              <w:fldChar w:fldCharType="end"/>
            </w:r>
          </w:hyperlink>
        </w:p>
        <w:p w14:paraId="78C3E54E" w14:textId="3D57D045"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2" w:history="1">
            <w:r w:rsidRPr="00901F66">
              <w:rPr>
                <w:rStyle w:val="Lienhypertexte"/>
              </w:rPr>
              <w:t>11.5.</w:t>
            </w:r>
            <w:r>
              <w:rPr>
                <w:rFonts w:asciiTheme="minorHAnsi" w:eastAsiaTheme="minorEastAsia" w:hAnsiTheme="minorHAnsi" w:cstheme="minorBidi"/>
                <w:snapToGrid/>
                <w:kern w:val="2"/>
                <w:sz w:val="24"/>
                <w:lang w:bidi="ar-SA"/>
                <w14:ligatures w14:val="standardContextual"/>
              </w:rPr>
              <w:tab/>
            </w:r>
            <w:r w:rsidRPr="00901F66">
              <w:rPr>
                <w:rStyle w:val="Lienhypertexte"/>
              </w:rPr>
              <w:t>Mode de règlement</w:t>
            </w:r>
            <w:r>
              <w:rPr>
                <w:webHidden/>
              </w:rPr>
              <w:tab/>
            </w:r>
            <w:r>
              <w:rPr>
                <w:webHidden/>
              </w:rPr>
              <w:fldChar w:fldCharType="begin"/>
            </w:r>
            <w:r>
              <w:rPr>
                <w:webHidden/>
              </w:rPr>
              <w:instrText xml:space="preserve"> PAGEREF _Toc242177392 \h </w:instrText>
            </w:r>
            <w:r>
              <w:rPr>
                <w:webHidden/>
              </w:rPr>
            </w:r>
            <w:r>
              <w:rPr>
                <w:webHidden/>
              </w:rPr>
              <w:fldChar w:fldCharType="separate"/>
            </w:r>
            <w:r>
              <w:rPr>
                <w:webHidden/>
              </w:rPr>
              <w:t>9</w:t>
            </w:r>
            <w:r>
              <w:rPr>
                <w:webHidden/>
              </w:rPr>
              <w:fldChar w:fldCharType="end"/>
            </w:r>
          </w:hyperlink>
        </w:p>
        <w:p w14:paraId="0E40C8F7" w14:textId="11108389"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3" w:history="1">
            <w:r w:rsidRPr="00901F66">
              <w:rPr>
                <w:rStyle w:val="Lienhypertexte"/>
              </w:rPr>
              <w:t>11.6.</w:t>
            </w:r>
            <w:r>
              <w:rPr>
                <w:rFonts w:asciiTheme="minorHAnsi" w:eastAsiaTheme="minorEastAsia" w:hAnsiTheme="minorHAnsi" w:cstheme="minorBidi"/>
                <w:snapToGrid/>
                <w:kern w:val="2"/>
                <w:sz w:val="24"/>
                <w:lang w:bidi="ar-SA"/>
                <w14:ligatures w14:val="standardContextual"/>
              </w:rPr>
              <w:tab/>
            </w:r>
            <w:r w:rsidRPr="00901F66">
              <w:rPr>
                <w:rStyle w:val="Lienhypertexte"/>
              </w:rPr>
              <w:t>Délai de paiement</w:t>
            </w:r>
            <w:r>
              <w:rPr>
                <w:webHidden/>
              </w:rPr>
              <w:tab/>
            </w:r>
            <w:r>
              <w:rPr>
                <w:webHidden/>
              </w:rPr>
              <w:fldChar w:fldCharType="begin"/>
            </w:r>
            <w:r>
              <w:rPr>
                <w:webHidden/>
              </w:rPr>
              <w:instrText xml:space="preserve"> PAGEREF _Toc242177393 \h </w:instrText>
            </w:r>
            <w:r>
              <w:rPr>
                <w:webHidden/>
              </w:rPr>
            </w:r>
            <w:r>
              <w:rPr>
                <w:webHidden/>
              </w:rPr>
              <w:fldChar w:fldCharType="separate"/>
            </w:r>
            <w:r>
              <w:rPr>
                <w:webHidden/>
              </w:rPr>
              <w:t>9</w:t>
            </w:r>
            <w:r>
              <w:rPr>
                <w:webHidden/>
              </w:rPr>
              <w:fldChar w:fldCharType="end"/>
            </w:r>
          </w:hyperlink>
        </w:p>
        <w:p w14:paraId="666A674C" w14:textId="3A253AB6"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94" w:history="1">
            <w:r w:rsidRPr="00901F66">
              <w:rPr>
                <w:rStyle w:val="Lienhypertexte"/>
              </w:rPr>
              <w:t>12.</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Clauses de financement et de sureté</w:t>
            </w:r>
            <w:r>
              <w:rPr>
                <w:webHidden/>
              </w:rPr>
              <w:tab/>
            </w:r>
            <w:r>
              <w:rPr>
                <w:webHidden/>
              </w:rPr>
              <w:fldChar w:fldCharType="begin"/>
            </w:r>
            <w:r>
              <w:rPr>
                <w:webHidden/>
              </w:rPr>
              <w:instrText xml:space="preserve"> PAGEREF _Toc242177394 \h </w:instrText>
            </w:r>
            <w:r>
              <w:rPr>
                <w:webHidden/>
              </w:rPr>
            </w:r>
            <w:r>
              <w:rPr>
                <w:webHidden/>
              </w:rPr>
              <w:fldChar w:fldCharType="separate"/>
            </w:r>
            <w:r>
              <w:rPr>
                <w:webHidden/>
              </w:rPr>
              <w:t>9</w:t>
            </w:r>
            <w:r>
              <w:rPr>
                <w:webHidden/>
              </w:rPr>
              <w:fldChar w:fldCharType="end"/>
            </w:r>
          </w:hyperlink>
        </w:p>
        <w:p w14:paraId="1B09B7F6" w14:textId="575CCAD0"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5" w:history="1">
            <w:r w:rsidRPr="00901F66">
              <w:rPr>
                <w:rStyle w:val="Lienhypertexte"/>
              </w:rPr>
              <w:t>12.1.</w:t>
            </w:r>
            <w:r>
              <w:rPr>
                <w:rFonts w:asciiTheme="minorHAnsi" w:eastAsiaTheme="minorEastAsia" w:hAnsiTheme="minorHAnsi" w:cstheme="minorBidi"/>
                <w:snapToGrid/>
                <w:kern w:val="2"/>
                <w:sz w:val="24"/>
                <w:lang w:bidi="ar-SA"/>
                <w14:ligatures w14:val="standardContextual"/>
              </w:rPr>
              <w:tab/>
            </w:r>
            <w:r w:rsidRPr="00901F66">
              <w:rPr>
                <w:rStyle w:val="Lienhypertexte"/>
              </w:rPr>
              <w:t>Retenue de garantie</w:t>
            </w:r>
            <w:r>
              <w:rPr>
                <w:webHidden/>
              </w:rPr>
              <w:tab/>
            </w:r>
            <w:r>
              <w:rPr>
                <w:webHidden/>
              </w:rPr>
              <w:fldChar w:fldCharType="begin"/>
            </w:r>
            <w:r>
              <w:rPr>
                <w:webHidden/>
              </w:rPr>
              <w:instrText xml:space="preserve"> PAGEREF _Toc242177395 \h </w:instrText>
            </w:r>
            <w:r>
              <w:rPr>
                <w:webHidden/>
              </w:rPr>
            </w:r>
            <w:r>
              <w:rPr>
                <w:webHidden/>
              </w:rPr>
              <w:fldChar w:fldCharType="separate"/>
            </w:r>
            <w:r>
              <w:rPr>
                <w:webHidden/>
              </w:rPr>
              <w:t>9</w:t>
            </w:r>
            <w:r>
              <w:rPr>
                <w:webHidden/>
              </w:rPr>
              <w:fldChar w:fldCharType="end"/>
            </w:r>
          </w:hyperlink>
        </w:p>
        <w:p w14:paraId="5EE31AAD" w14:textId="51A0EE6B"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6" w:history="1">
            <w:r w:rsidRPr="00901F66">
              <w:rPr>
                <w:rStyle w:val="Lienhypertexte"/>
              </w:rPr>
              <w:t>12.2.</w:t>
            </w:r>
            <w:r>
              <w:rPr>
                <w:rFonts w:asciiTheme="minorHAnsi" w:eastAsiaTheme="minorEastAsia" w:hAnsiTheme="minorHAnsi" w:cstheme="minorBidi"/>
                <w:snapToGrid/>
                <w:kern w:val="2"/>
                <w:sz w:val="24"/>
                <w:lang w:bidi="ar-SA"/>
                <w14:ligatures w14:val="standardContextual"/>
              </w:rPr>
              <w:tab/>
            </w:r>
            <w:r w:rsidRPr="00901F66">
              <w:rPr>
                <w:rStyle w:val="Lienhypertexte"/>
              </w:rPr>
              <w:t>Avance</w:t>
            </w:r>
            <w:r>
              <w:rPr>
                <w:webHidden/>
              </w:rPr>
              <w:tab/>
            </w:r>
            <w:r>
              <w:rPr>
                <w:webHidden/>
              </w:rPr>
              <w:fldChar w:fldCharType="begin"/>
            </w:r>
            <w:r>
              <w:rPr>
                <w:webHidden/>
              </w:rPr>
              <w:instrText xml:space="preserve"> PAGEREF _Toc242177396 \h </w:instrText>
            </w:r>
            <w:r>
              <w:rPr>
                <w:webHidden/>
              </w:rPr>
            </w:r>
            <w:r>
              <w:rPr>
                <w:webHidden/>
              </w:rPr>
              <w:fldChar w:fldCharType="separate"/>
            </w:r>
            <w:r>
              <w:rPr>
                <w:webHidden/>
              </w:rPr>
              <w:t>9</w:t>
            </w:r>
            <w:r>
              <w:rPr>
                <w:webHidden/>
              </w:rPr>
              <w:fldChar w:fldCharType="end"/>
            </w:r>
          </w:hyperlink>
        </w:p>
        <w:p w14:paraId="49835589" w14:textId="36D014F7"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397" w:history="1">
            <w:r w:rsidRPr="00901F66">
              <w:rPr>
                <w:rStyle w:val="Lienhypertexte"/>
              </w:rPr>
              <w:t>13.</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Délais et pénalités</w:t>
            </w:r>
            <w:r>
              <w:rPr>
                <w:webHidden/>
              </w:rPr>
              <w:tab/>
            </w:r>
            <w:r>
              <w:rPr>
                <w:webHidden/>
              </w:rPr>
              <w:fldChar w:fldCharType="begin"/>
            </w:r>
            <w:r>
              <w:rPr>
                <w:webHidden/>
              </w:rPr>
              <w:instrText xml:space="preserve"> PAGEREF _Toc242177397 \h </w:instrText>
            </w:r>
            <w:r>
              <w:rPr>
                <w:webHidden/>
              </w:rPr>
            </w:r>
            <w:r>
              <w:rPr>
                <w:webHidden/>
              </w:rPr>
              <w:fldChar w:fldCharType="separate"/>
            </w:r>
            <w:r>
              <w:rPr>
                <w:webHidden/>
              </w:rPr>
              <w:t>10</w:t>
            </w:r>
            <w:r>
              <w:rPr>
                <w:webHidden/>
              </w:rPr>
              <w:fldChar w:fldCharType="end"/>
            </w:r>
          </w:hyperlink>
        </w:p>
        <w:p w14:paraId="4E7537D1" w14:textId="73159F0B"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8" w:history="1">
            <w:r w:rsidRPr="00901F66">
              <w:rPr>
                <w:rStyle w:val="Lienhypertexte"/>
              </w:rPr>
              <w:t>13.1.</w:t>
            </w:r>
            <w:r>
              <w:rPr>
                <w:rFonts w:asciiTheme="minorHAnsi" w:eastAsiaTheme="minorEastAsia" w:hAnsiTheme="minorHAnsi" w:cstheme="minorBidi"/>
                <w:snapToGrid/>
                <w:kern w:val="2"/>
                <w:sz w:val="24"/>
                <w:lang w:bidi="ar-SA"/>
                <w14:ligatures w14:val="standardContextual"/>
              </w:rPr>
              <w:tab/>
            </w:r>
            <w:r w:rsidRPr="00901F66">
              <w:rPr>
                <w:rStyle w:val="Lienhypertexte"/>
              </w:rPr>
              <w:t>Délai de réalisation des prestations</w:t>
            </w:r>
            <w:r>
              <w:rPr>
                <w:webHidden/>
              </w:rPr>
              <w:tab/>
            </w:r>
            <w:r>
              <w:rPr>
                <w:webHidden/>
              </w:rPr>
              <w:fldChar w:fldCharType="begin"/>
            </w:r>
            <w:r>
              <w:rPr>
                <w:webHidden/>
              </w:rPr>
              <w:instrText xml:space="preserve"> PAGEREF _Toc242177398 \h </w:instrText>
            </w:r>
            <w:r>
              <w:rPr>
                <w:webHidden/>
              </w:rPr>
            </w:r>
            <w:r>
              <w:rPr>
                <w:webHidden/>
              </w:rPr>
              <w:fldChar w:fldCharType="separate"/>
            </w:r>
            <w:r>
              <w:rPr>
                <w:webHidden/>
              </w:rPr>
              <w:t>10</w:t>
            </w:r>
            <w:r>
              <w:rPr>
                <w:webHidden/>
              </w:rPr>
              <w:fldChar w:fldCharType="end"/>
            </w:r>
          </w:hyperlink>
        </w:p>
        <w:p w14:paraId="01EB3EF9" w14:textId="0B684951" w:rsidR="00CD26E9" w:rsidRDefault="00CD26E9">
          <w:pPr>
            <w:pStyle w:val="TM2"/>
            <w:rPr>
              <w:rFonts w:asciiTheme="minorHAnsi" w:eastAsiaTheme="minorEastAsia" w:hAnsiTheme="minorHAnsi" w:cstheme="minorBidi"/>
              <w:snapToGrid/>
              <w:kern w:val="2"/>
              <w:sz w:val="24"/>
              <w:lang w:bidi="ar-SA"/>
              <w14:ligatures w14:val="standardContextual"/>
            </w:rPr>
          </w:pPr>
          <w:hyperlink w:anchor="_Toc242177399" w:history="1">
            <w:r w:rsidRPr="00901F66">
              <w:rPr>
                <w:rStyle w:val="Lienhypertexte"/>
              </w:rPr>
              <w:t>13.2.</w:t>
            </w:r>
            <w:r>
              <w:rPr>
                <w:rFonts w:asciiTheme="minorHAnsi" w:eastAsiaTheme="minorEastAsia" w:hAnsiTheme="minorHAnsi" w:cstheme="minorBidi"/>
                <w:snapToGrid/>
                <w:kern w:val="2"/>
                <w:sz w:val="24"/>
                <w:lang w:bidi="ar-SA"/>
                <w14:ligatures w14:val="standardContextual"/>
              </w:rPr>
              <w:tab/>
            </w:r>
            <w:r w:rsidRPr="00901F66">
              <w:rPr>
                <w:rStyle w:val="Lienhypertexte"/>
              </w:rPr>
              <w:t>Pénalités</w:t>
            </w:r>
            <w:r>
              <w:rPr>
                <w:webHidden/>
              </w:rPr>
              <w:tab/>
            </w:r>
            <w:r>
              <w:rPr>
                <w:webHidden/>
              </w:rPr>
              <w:fldChar w:fldCharType="begin"/>
            </w:r>
            <w:r>
              <w:rPr>
                <w:webHidden/>
              </w:rPr>
              <w:instrText xml:space="preserve"> PAGEREF _Toc242177399 \h </w:instrText>
            </w:r>
            <w:r>
              <w:rPr>
                <w:webHidden/>
              </w:rPr>
            </w:r>
            <w:r>
              <w:rPr>
                <w:webHidden/>
              </w:rPr>
              <w:fldChar w:fldCharType="separate"/>
            </w:r>
            <w:r>
              <w:rPr>
                <w:webHidden/>
              </w:rPr>
              <w:t>10</w:t>
            </w:r>
            <w:r>
              <w:rPr>
                <w:webHidden/>
              </w:rPr>
              <w:fldChar w:fldCharType="end"/>
            </w:r>
          </w:hyperlink>
        </w:p>
        <w:p w14:paraId="38DB751A" w14:textId="0F1E034E" w:rsidR="00CD26E9" w:rsidRDefault="00CD26E9">
          <w:pPr>
            <w:pStyle w:val="TM3"/>
            <w:rPr>
              <w:rFonts w:asciiTheme="minorHAnsi" w:eastAsiaTheme="minorEastAsia" w:hAnsiTheme="minorHAnsi" w:cstheme="minorBidi"/>
              <w:i w:val="0"/>
              <w:iCs w:val="0"/>
              <w:snapToGrid/>
              <w:kern w:val="2"/>
              <w:sz w:val="24"/>
              <w14:ligatures w14:val="standardContextual"/>
            </w:rPr>
          </w:pPr>
          <w:hyperlink w:anchor="_Toc242177400" w:history="1">
            <w:r w:rsidRPr="00901F66">
              <w:rPr>
                <w:rStyle w:val="Lienhypertexte"/>
                <w:lang w:bidi="en-US"/>
              </w:rPr>
              <w:t>13.2.1.</w:t>
            </w:r>
            <w:r>
              <w:rPr>
                <w:rFonts w:asciiTheme="minorHAnsi" w:eastAsiaTheme="minorEastAsia" w:hAnsiTheme="minorHAnsi" w:cstheme="minorBidi"/>
                <w:i w:val="0"/>
                <w:iCs w:val="0"/>
                <w:snapToGrid/>
                <w:kern w:val="2"/>
                <w:sz w:val="24"/>
                <w14:ligatures w14:val="standardContextual"/>
              </w:rPr>
              <w:tab/>
            </w:r>
            <w:r w:rsidRPr="00901F66">
              <w:rPr>
                <w:rStyle w:val="Lienhypertexte"/>
                <w:lang w:bidi="en-US"/>
              </w:rPr>
              <w:t>Préambule</w:t>
            </w:r>
            <w:r>
              <w:rPr>
                <w:webHidden/>
              </w:rPr>
              <w:tab/>
            </w:r>
            <w:r>
              <w:rPr>
                <w:webHidden/>
              </w:rPr>
              <w:fldChar w:fldCharType="begin"/>
            </w:r>
            <w:r>
              <w:rPr>
                <w:webHidden/>
              </w:rPr>
              <w:instrText xml:space="preserve"> PAGEREF _Toc242177400 \h </w:instrText>
            </w:r>
            <w:r>
              <w:rPr>
                <w:webHidden/>
              </w:rPr>
            </w:r>
            <w:r>
              <w:rPr>
                <w:webHidden/>
              </w:rPr>
              <w:fldChar w:fldCharType="separate"/>
            </w:r>
            <w:r>
              <w:rPr>
                <w:webHidden/>
              </w:rPr>
              <w:t>10</w:t>
            </w:r>
            <w:r>
              <w:rPr>
                <w:webHidden/>
              </w:rPr>
              <w:fldChar w:fldCharType="end"/>
            </w:r>
          </w:hyperlink>
        </w:p>
        <w:p w14:paraId="56284B73" w14:textId="575B99E5" w:rsidR="00CD26E9" w:rsidRDefault="00CD26E9">
          <w:pPr>
            <w:pStyle w:val="TM3"/>
            <w:rPr>
              <w:rFonts w:asciiTheme="minorHAnsi" w:eastAsiaTheme="minorEastAsia" w:hAnsiTheme="minorHAnsi" w:cstheme="minorBidi"/>
              <w:i w:val="0"/>
              <w:iCs w:val="0"/>
              <w:snapToGrid/>
              <w:kern w:val="2"/>
              <w:sz w:val="24"/>
              <w14:ligatures w14:val="standardContextual"/>
            </w:rPr>
          </w:pPr>
          <w:hyperlink w:anchor="_Toc242177401" w:history="1">
            <w:r w:rsidRPr="00901F66">
              <w:rPr>
                <w:rStyle w:val="Lienhypertexte"/>
                <w:lang w:bidi="en-US"/>
              </w:rPr>
              <w:t>13.2.2.</w:t>
            </w:r>
            <w:r>
              <w:rPr>
                <w:rFonts w:asciiTheme="minorHAnsi" w:eastAsiaTheme="minorEastAsia" w:hAnsiTheme="minorHAnsi" w:cstheme="minorBidi"/>
                <w:i w:val="0"/>
                <w:iCs w:val="0"/>
                <w:snapToGrid/>
                <w:kern w:val="2"/>
                <w:sz w:val="24"/>
                <w14:ligatures w14:val="standardContextual"/>
              </w:rPr>
              <w:tab/>
            </w:r>
            <w:r w:rsidRPr="00901F66">
              <w:rPr>
                <w:rStyle w:val="Lienhypertexte"/>
                <w:lang w:bidi="en-US"/>
              </w:rPr>
              <w:t>Respect du délai pour la prestation d’initialisation</w:t>
            </w:r>
            <w:r>
              <w:rPr>
                <w:webHidden/>
              </w:rPr>
              <w:tab/>
            </w:r>
            <w:r>
              <w:rPr>
                <w:webHidden/>
              </w:rPr>
              <w:fldChar w:fldCharType="begin"/>
            </w:r>
            <w:r>
              <w:rPr>
                <w:webHidden/>
              </w:rPr>
              <w:instrText xml:space="preserve"> PAGEREF _Toc242177401 \h </w:instrText>
            </w:r>
            <w:r>
              <w:rPr>
                <w:webHidden/>
              </w:rPr>
            </w:r>
            <w:r>
              <w:rPr>
                <w:webHidden/>
              </w:rPr>
              <w:fldChar w:fldCharType="separate"/>
            </w:r>
            <w:r>
              <w:rPr>
                <w:webHidden/>
              </w:rPr>
              <w:t>10</w:t>
            </w:r>
            <w:r>
              <w:rPr>
                <w:webHidden/>
              </w:rPr>
              <w:fldChar w:fldCharType="end"/>
            </w:r>
          </w:hyperlink>
        </w:p>
        <w:p w14:paraId="62E365EC" w14:textId="5AF6D31E" w:rsidR="00CD26E9" w:rsidRDefault="00CD26E9">
          <w:pPr>
            <w:pStyle w:val="TM3"/>
            <w:rPr>
              <w:rFonts w:asciiTheme="minorHAnsi" w:eastAsiaTheme="minorEastAsia" w:hAnsiTheme="minorHAnsi" w:cstheme="minorBidi"/>
              <w:i w:val="0"/>
              <w:iCs w:val="0"/>
              <w:snapToGrid/>
              <w:kern w:val="2"/>
              <w:sz w:val="24"/>
              <w14:ligatures w14:val="standardContextual"/>
            </w:rPr>
          </w:pPr>
          <w:hyperlink w:anchor="_Toc242177402" w:history="1">
            <w:r w:rsidRPr="00901F66">
              <w:rPr>
                <w:rStyle w:val="Lienhypertexte"/>
                <w:lang w:bidi="en-US"/>
              </w:rPr>
              <w:t>13.2.3.</w:t>
            </w:r>
            <w:r>
              <w:rPr>
                <w:rFonts w:asciiTheme="minorHAnsi" w:eastAsiaTheme="minorEastAsia" w:hAnsiTheme="minorHAnsi" w:cstheme="minorBidi"/>
                <w:i w:val="0"/>
                <w:iCs w:val="0"/>
                <w:snapToGrid/>
                <w:kern w:val="2"/>
                <w:sz w:val="24"/>
                <w14:ligatures w14:val="standardContextual"/>
              </w:rPr>
              <w:tab/>
            </w:r>
            <w:r w:rsidRPr="00901F66">
              <w:rPr>
                <w:rStyle w:val="Lienhypertexte"/>
                <w:lang w:bidi="en-US"/>
              </w:rPr>
              <w:t>Respect du délai pour les projets d’évolutions</w:t>
            </w:r>
            <w:r>
              <w:rPr>
                <w:webHidden/>
              </w:rPr>
              <w:tab/>
            </w:r>
            <w:r>
              <w:rPr>
                <w:webHidden/>
              </w:rPr>
              <w:fldChar w:fldCharType="begin"/>
            </w:r>
            <w:r>
              <w:rPr>
                <w:webHidden/>
              </w:rPr>
              <w:instrText xml:space="preserve"> PAGEREF _Toc242177402 \h </w:instrText>
            </w:r>
            <w:r>
              <w:rPr>
                <w:webHidden/>
              </w:rPr>
            </w:r>
            <w:r>
              <w:rPr>
                <w:webHidden/>
              </w:rPr>
              <w:fldChar w:fldCharType="separate"/>
            </w:r>
            <w:r>
              <w:rPr>
                <w:webHidden/>
              </w:rPr>
              <w:t>10</w:t>
            </w:r>
            <w:r>
              <w:rPr>
                <w:webHidden/>
              </w:rPr>
              <w:fldChar w:fldCharType="end"/>
            </w:r>
          </w:hyperlink>
        </w:p>
        <w:p w14:paraId="48CA0532" w14:textId="18E76701" w:rsidR="00CD26E9" w:rsidRDefault="00CD26E9">
          <w:pPr>
            <w:pStyle w:val="TM3"/>
            <w:rPr>
              <w:rFonts w:asciiTheme="minorHAnsi" w:eastAsiaTheme="minorEastAsia" w:hAnsiTheme="minorHAnsi" w:cstheme="minorBidi"/>
              <w:i w:val="0"/>
              <w:iCs w:val="0"/>
              <w:snapToGrid/>
              <w:kern w:val="2"/>
              <w:sz w:val="24"/>
              <w14:ligatures w14:val="standardContextual"/>
            </w:rPr>
          </w:pPr>
          <w:hyperlink w:anchor="_Toc242177403" w:history="1">
            <w:r w:rsidRPr="00901F66">
              <w:rPr>
                <w:rStyle w:val="Lienhypertexte"/>
                <w:lang w:bidi="en-US"/>
              </w:rPr>
              <w:t>13.2.4.</w:t>
            </w:r>
            <w:r>
              <w:rPr>
                <w:rFonts w:asciiTheme="minorHAnsi" w:eastAsiaTheme="minorEastAsia" w:hAnsiTheme="minorHAnsi" w:cstheme="minorBidi"/>
                <w:i w:val="0"/>
                <w:iCs w:val="0"/>
                <w:snapToGrid/>
                <w:kern w:val="2"/>
                <w:sz w:val="24"/>
                <w14:ligatures w14:val="standardContextual"/>
              </w:rPr>
              <w:tab/>
            </w:r>
            <w:r w:rsidRPr="00901F66">
              <w:rPr>
                <w:rStyle w:val="Lienhypertexte"/>
                <w:lang w:bidi="en-US"/>
              </w:rPr>
              <w:t>Respect des SLA</w:t>
            </w:r>
            <w:r>
              <w:rPr>
                <w:webHidden/>
              </w:rPr>
              <w:tab/>
            </w:r>
            <w:r>
              <w:rPr>
                <w:webHidden/>
              </w:rPr>
              <w:fldChar w:fldCharType="begin"/>
            </w:r>
            <w:r>
              <w:rPr>
                <w:webHidden/>
              </w:rPr>
              <w:instrText xml:space="preserve"> PAGEREF _Toc242177403 \h </w:instrText>
            </w:r>
            <w:r>
              <w:rPr>
                <w:webHidden/>
              </w:rPr>
            </w:r>
            <w:r>
              <w:rPr>
                <w:webHidden/>
              </w:rPr>
              <w:fldChar w:fldCharType="separate"/>
            </w:r>
            <w:r>
              <w:rPr>
                <w:webHidden/>
              </w:rPr>
              <w:t>10</w:t>
            </w:r>
            <w:r>
              <w:rPr>
                <w:webHidden/>
              </w:rPr>
              <w:fldChar w:fldCharType="end"/>
            </w:r>
          </w:hyperlink>
        </w:p>
        <w:p w14:paraId="09362FAD" w14:textId="158C34FC" w:rsidR="00CD26E9" w:rsidRDefault="00CD26E9">
          <w:pPr>
            <w:pStyle w:val="TM3"/>
            <w:rPr>
              <w:rFonts w:asciiTheme="minorHAnsi" w:eastAsiaTheme="minorEastAsia" w:hAnsiTheme="minorHAnsi" w:cstheme="minorBidi"/>
              <w:i w:val="0"/>
              <w:iCs w:val="0"/>
              <w:snapToGrid/>
              <w:kern w:val="2"/>
              <w:sz w:val="24"/>
              <w14:ligatures w14:val="standardContextual"/>
            </w:rPr>
          </w:pPr>
          <w:hyperlink w:anchor="_Toc242177404" w:history="1">
            <w:r w:rsidRPr="00901F66">
              <w:rPr>
                <w:rStyle w:val="Lienhypertexte"/>
                <w:lang w:bidi="en-US"/>
              </w:rPr>
              <w:t>13.2.5.</w:t>
            </w:r>
            <w:r>
              <w:rPr>
                <w:rFonts w:asciiTheme="minorHAnsi" w:eastAsiaTheme="minorEastAsia" w:hAnsiTheme="minorHAnsi" w:cstheme="minorBidi"/>
                <w:i w:val="0"/>
                <w:iCs w:val="0"/>
                <w:snapToGrid/>
                <w:kern w:val="2"/>
                <w:sz w:val="24"/>
                <w14:ligatures w14:val="standardContextual"/>
              </w:rPr>
              <w:tab/>
            </w:r>
            <w:r w:rsidRPr="00901F66">
              <w:rPr>
                <w:rStyle w:val="Lienhypertexte"/>
                <w:lang w:bidi="en-US"/>
              </w:rPr>
              <w:t>Respect du délai pour la prestation de réversibilité</w:t>
            </w:r>
            <w:r>
              <w:rPr>
                <w:webHidden/>
              </w:rPr>
              <w:tab/>
            </w:r>
            <w:r>
              <w:rPr>
                <w:webHidden/>
              </w:rPr>
              <w:fldChar w:fldCharType="begin"/>
            </w:r>
            <w:r>
              <w:rPr>
                <w:webHidden/>
              </w:rPr>
              <w:instrText xml:space="preserve"> PAGEREF _Toc242177404 \h </w:instrText>
            </w:r>
            <w:r>
              <w:rPr>
                <w:webHidden/>
              </w:rPr>
            </w:r>
            <w:r>
              <w:rPr>
                <w:webHidden/>
              </w:rPr>
              <w:fldChar w:fldCharType="separate"/>
            </w:r>
            <w:r>
              <w:rPr>
                <w:webHidden/>
              </w:rPr>
              <w:t>10</w:t>
            </w:r>
            <w:r>
              <w:rPr>
                <w:webHidden/>
              </w:rPr>
              <w:fldChar w:fldCharType="end"/>
            </w:r>
          </w:hyperlink>
        </w:p>
        <w:p w14:paraId="7ECFB186" w14:textId="3773E7F5"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05" w:history="1">
            <w:r w:rsidRPr="00901F66">
              <w:rPr>
                <w:rStyle w:val="Lienhypertexte"/>
              </w:rPr>
              <w:t>14.</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Résiliation</w:t>
            </w:r>
            <w:r>
              <w:rPr>
                <w:webHidden/>
              </w:rPr>
              <w:tab/>
            </w:r>
            <w:r>
              <w:rPr>
                <w:webHidden/>
              </w:rPr>
              <w:fldChar w:fldCharType="begin"/>
            </w:r>
            <w:r>
              <w:rPr>
                <w:webHidden/>
              </w:rPr>
              <w:instrText xml:space="preserve"> PAGEREF _Toc242177405 \h </w:instrText>
            </w:r>
            <w:r>
              <w:rPr>
                <w:webHidden/>
              </w:rPr>
            </w:r>
            <w:r>
              <w:rPr>
                <w:webHidden/>
              </w:rPr>
              <w:fldChar w:fldCharType="separate"/>
            </w:r>
            <w:r>
              <w:rPr>
                <w:webHidden/>
              </w:rPr>
              <w:t>10</w:t>
            </w:r>
            <w:r>
              <w:rPr>
                <w:webHidden/>
              </w:rPr>
              <w:fldChar w:fldCharType="end"/>
            </w:r>
          </w:hyperlink>
        </w:p>
        <w:p w14:paraId="00DA4BEF" w14:textId="490EE230"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06" w:history="1">
            <w:r w:rsidRPr="00901F66">
              <w:rPr>
                <w:rStyle w:val="Lienhypertexte"/>
              </w:rPr>
              <w:t>15.</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Clause de réexamen</w:t>
            </w:r>
            <w:r>
              <w:rPr>
                <w:webHidden/>
              </w:rPr>
              <w:tab/>
            </w:r>
            <w:r>
              <w:rPr>
                <w:webHidden/>
              </w:rPr>
              <w:fldChar w:fldCharType="begin"/>
            </w:r>
            <w:r>
              <w:rPr>
                <w:webHidden/>
              </w:rPr>
              <w:instrText xml:space="preserve"> PAGEREF _Toc242177406 \h </w:instrText>
            </w:r>
            <w:r>
              <w:rPr>
                <w:webHidden/>
              </w:rPr>
            </w:r>
            <w:r>
              <w:rPr>
                <w:webHidden/>
              </w:rPr>
              <w:fldChar w:fldCharType="separate"/>
            </w:r>
            <w:r>
              <w:rPr>
                <w:webHidden/>
              </w:rPr>
              <w:t>11</w:t>
            </w:r>
            <w:r>
              <w:rPr>
                <w:webHidden/>
              </w:rPr>
              <w:fldChar w:fldCharType="end"/>
            </w:r>
          </w:hyperlink>
        </w:p>
        <w:p w14:paraId="519FB2D1" w14:textId="63205FBD"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07" w:history="1">
            <w:r w:rsidRPr="00901F66">
              <w:rPr>
                <w:rStyle w:val="Lienhypertexte"/>
              </w:rPr>
              <w:t>16.</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Confidentialité et secret professionnel</w:t>
            </w:r>
            <w:r>
              <w:rPr>
                <w:webHidden/>
              </w:rPr>
              <w:tab/>
            </w:r>
            <w:r>
              <w:rPr>
                <w:webHidden/>
              </w:rPr>
              <w:fldChar w:fldCharType="begin"/>
            </w:r>
            <w:r>
              <w:rPr>
                <w:webHidden/>
              </w:rPr>
              <w:instrText xml:space="preserve"> PAGEREF _Toc242177407 \h </w:instrText>
            </w:r>
            <w:r>
              <w:rPr>
                <w:webHidden/>
              </w:rPr>
            </w:r>
            <w:r>
              <w:rPr>
                <w:webHidden/>
              </w:rPr>
              <w:fldChar w:fldCharType="separate"/>
            </w:r>
            <w:r>
              <w:rPr>
                <w:webHidden/>
              </w:rPr>
              <w:t>11</w:t>
            </w:r>
            <w:r>
              <w:rPr>
                <w:webHidden/>
              </w:rPr>
              <w:fldChar w:fldCharType="end"/>
            </w:r>
          </w:hyperlink>
        </w:p>
        <w:p w14:paraId="769BCF18" w14:textId="337AB888"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08" w:history="1">
            <w:r w:rsidRPr="00901F66">
              <w:rPr>
                <w:rStyle w:val="Lienhypertexte"/>
              </w:rPr>
              <w:t>17.</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Assurances</w:t>
            </w:r>
            <w:r>
              <w:rPr>
                <w:webHidden/>
              </w:rPr>
              <w:tab/>
            </w:r>
            <w:r>
              <w:rPr>
                <w:webHidden/>
              </w:rPr>
              <w:fldChar w:fldCharType="begin"/>
            </w:r>
            <w:r>
              <w:rPr>
                <w:webHidden/>
              </w:rPr>
              <w:instrText xml:space="preserve"> PAGEREF _Toc242177408 \h </w:instrText>
            </w:r>
            <w:r>
              <w:rPr>
                <w:webHidden/>
              </w:rPr>
            </w:r>
            <w:r>
              <w:rPr>
                <w:webHidden/>
              </w:rPr>
              <w:fldChar w:fldCharType="separate"/>
            </w:r>
            <w:r>
              <w:rPr>
                <w:webHidden/>
              </w:rPr>
              <w:t>11</w:t>
            </w:r>
            <w:r>
              <w:rPr>
                <w:webHidden/>
              </w:rPr>
              <w:fldChar w:fldCharType="end"/>
            </w:r>
          </w:hyperlink>
        </w:p>
        <w:p w14:paraId="5264C8D9" w14:textId="314E32DF"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09" w:history="1">
            <w:r w:rsidRPr="00901F66">
              <w:rPr>
                <w:rStyle w:val="Lienhypertexte"/>
              </w:rPr>
              <w:t>18.</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Redressement et liquidation judiciaires</w:t>
            </w:r>
            <w:r>
              <w:rPr>
                <w:webHidden/>
              </w:rPr>
              <w:tab/>
            </w:r>
            <w:r>
              <w:rPr>
                <w:webHidden/>
              </w:rPr>
              <w:fldChar w:fldCharType="begin"/>
            </w:r>
            <w:r>
              <w:rPr>
                <w:webHidden/>
              </w:rPr>
              <w:instrText xml:space="preserve"> PAGEREF _Toc242177409 \h </w:instrText>
            </w:r>
            <w:r>
              <w:rPr>
                <w:webHidden/>
              </w:rPr>
            </w:r>
            <w:r>
              <w:rPr>
                <w:webHidden/>
              </w:rPr>
              <w:fldChar w:fldCharType="separate"/>
            </w:r>
            <w:r>
              <w:rPr>
                <w:webHidden/>
              </w:rPr>
              <w:t>12</w:t>
            </w:r>
            <w:r>
              <w:rPr>
                <w:webHidden/>
              </w:rPr>
              <w:fldChar w:fldCharType="end"/>
            </w:r>
          </w:hyperlink>
        </w:p>
        <w:p w14:paraId="7F7A13DB" w14:textId="16CB453C"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10" w:history="1">
            <w:r w:rsidRPr="00901F66">
              <w:rPr>
                <w:rStyle w:val="Lienhypertexte"/>
              </w:rPr>
              <w:t>19.</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Droit, Langue</w:t>
            </w:r>
            <w:r>
              <w:rPr>
                <w:webHidden/>
              </w:rPr>
              <w:tab/>
            </w:r>
            <w:r>
              <w:rPr>
                <w:webHidden/>
              </w:rPr>
              <w:fldChar w:fldCharType="begin"/>
            </w:r>
            <w:r>
              <w:rPr>
                <w:webHidden/>
              </w:rPr>
              <w:instrText xml:space="preserve"> PAGEREF _Toc242177410 \h </w:instrText>
            </w:r>
            <w:r>
              <w:rPr>
                <w:webHidden/>
              </w:rPr>
            </w:r>
            <w:r>
              <w:rPr>
                <w:webHidden/>
              </w:rPr>
              <w:fldChar w:fldCharType="separate"/>
            </w:r>
            <w:r>
              <w:rPr>
                <w:webHidden/>
              </w:rPr>
              <w:t>12</w:t>
            </w:r>
            <w:r>
              <w:rPr>
                <w:webHidden/>
              </w:rPr>
              <w:fldChar w:fldCharType="end"/>
            </w:r>
          </w:hyperlink>
        </w:p>
        <w:p w14:paraId="0958AF66" w14:textId="1E2D3911" w:rsidR="00CD26E9" w:rsidRDefault="00CD26E9">
          <w:pPr>
            <w:pStyle w:val="TM1"/>
            <w:rPr>
              <w:rFonts w:asciiTheme="minorHAnsi" w:eastAsiaTheme="minorEastAsia" w:hAnsiTheme="minorHAnsi" w:cstheme="minorBidi"/>
              <w:b w:val="0"/>
              <w:bCs w:val="0"/>
              <w:caps w:val="0"/>
              <w:snapToGrid/>
              <w:color w:val="auto"/>
              <w:kern w:val="2"/>
              <w:sz w:val="24"/>
              <w:lang w:bidi="ar-SA"/>
              <w14:ligatures w14:val="standardContextual"/>
            </w:rPr>
          </w:pPr>
          <w:hyperlink w:anchor="_Toc242177411" w:history="1">
            <w:r w:rsidRPr="00901F66">
              <w:rPr>
                <w:rStyle w:val="Lienhypertexte"/>
              </w:rPr>
              <w:t>20.</w:t>
            </w:r>
            <w:r>
              <w:rPr>
                <w:rFonts w:asciiTheme="minorHAnsi" w:eastAsiaTheme="minorEastAsia" w:hAnsiTheme="minorHAnsi" w:cstheme="minorBidi"/>
                <w:b w:val="0"/>
                <w:bCs w:val="0"/>
                <w:caps w:val="0"/>
                <w:snapToGrid/>
                <w:color w:val="auto"/>
                <w:kern w:val="2"/>
                <w:sz w:val="24"/>
                <w:lang w:bidi="ar-SA"/>
                <w14:ligatures w14:val="standardContextual"/>
              </w:rPr>
              <w:tab/>
            </w:r>
            <w:r w:rsidRPr="00901F66">
              <w:rPr>
                <w:rStyle w:val="Lienhypertexte"/>
              </w:rPr>
              <w:t>Dérogations au CCAG T.I.C</w:t>
            </w:r>
            <w:r>
              <w:rPr>
                <w:webHidden/>
              </w:rPr>
              <w:tab/>
            </w:r>
            <w:r>
              <w:rPr>
                <w:webHidden/>
              </w:rPr>
              <w:fldChar w:fldCharType="begin"/>
            </w:r>
            <w:r>
              <w:rPr>
                <w:webHidden/>
              </w:rPr>
              <w:instrText xml:space="preserve"> PAGEREF _Toc242177411 \h </w:instrText>
            </w:r>
            <w:r>
              <w:rPr>
                <w:webHidden/>
              </w:rPr>
            </w:r>
            <w:r>
              <w:rPr>
                <w:webHidden/>
              </w:rPr>
              <w:fldChar w:fldCharType="separate"/>
            </w:r>
            <w:r>
              <w:rPr>
                <w:webHidden/>
              </w:rPr>
              <w:t>12</w:t>
            </w:r>
            <w:r>
              <w:rPr>
                <w:webHidden/>
              </w:rPr>
              <w:fldChar w:fldCharType="end"/>
            </w:r>
          </w:hyperlink>
        </w:p>
        <w:p w14:paraId="2465C06A" w14:textId="2A4D92D4" w:rsidR="005A1BAD" w:rsidRPr="003C421B" w:rsidRDefault="005A1BAD" w:rsidP="003C421B">
          <w:pPr>
            <w:rPr>
              <w:szCs w:val="22"/>
            </w:rPr>
          </w:pPr>
          <w:r w:rsidRPr="003C421B">
            <w:rPr>
              <w:noProof/>
              <w:lang w:bidi="en-US"/>
            </w:rPr>
            <w:fldChar w:fldCharType="end"/>
          </w:r>
        </w:p>
      </w:sdtContent>
    </w:sdt>
    <w:p w14:paraId="1F5253E8" w14:textId="2EB65849" w:rsidR="00F8482A" w:rsidRPr="003C421B" w:rsidRDefault="00F8482A" w:rsidP="003C421B">
      <w:pPr>
        <w:rPr>
          <w:szCs w:val="22"/>
        </w:rPr>
      </w:pPr>
      <w:r w:rsidRPr="003C421B">
        <w:br w:type="page"/>
      </w:r>
    </w:p>
    <w:p w14:paraId="07F9FF22" w14:textId="77777777" w:rsidR="00F8482A" w:rsidRPr="003C421B" w:rsidRDefault="00F8482A" w:rsidP="003C421B">
      <w:pPr>
        <w:pStyle w:val="Titre1"/>
        <w:spacing w:before="120" w:after="120"/>
      </w:pPr>
      <w:bookmarkStart w:id="2" w:name="_Toc242177357"/>
      <w:r w:rsidRPr="003C421B">
        <w:lastRenderedPageBreak/>
        <w:t>Définitions</w:t>
      </w:r>
      <w:bookmarkEnd w:id="2"/>
    </w:p>
    <w:p w14:paraId="1CBD7785" w14:textId="77777777" w:rsidR="00F8482A" w:rsidRPr="003C421B" w:rsidRDefault="00F8482A" w:rsidP="003C421B">
      <w:r w:rsidRPr="003C421B">
        <w:t>Au sens du présent document :</w:t>
      </w:r>
    </w:p>
    <w:p w14:paraId="2B9EFDB0" w14:textId="2CB10142" w:rsidR="00F8482A" w:rsidRPr="0082048C" w:rsidRDefault="003C421B" w:rsidP="003C421B">
      <w:pPr>
        <w:numPr>
          <w:ilvl w:val="0"/>
          <w:numId w:val="23"/>
        </w:numPr>
        <w:tabs>
          <w:tab w:val="left" w:pos="709"/>
        </w:tabs>
        <w:snapToGrid w:val="0"/>
        <w:spacing w:before="20"/>
        <w:ind w:left="284" w:hanging="284"/>
      </w:pPr>
      <w:r w:rsidRPr="003C421B">
        <w:t xml:space="preserve">La </w:t>
      </w:r>
      <w:r w:rsidR="00975EA5" w:rsidRPr="0082048C">
        <w:t>Villa Arson</w:t>
      </w:r>
      <w:r w:rsidRPr="0082048C">
        <w:t xml:space="preserve"> </w:t>
      </w:r>
      <w:r w:rsidR="00F8482A" w:rsidRPr="0082048C">
        <w:t xml:space="preserve">est la personne morale de droit </w:t>
      </w:r>
      <w:r w:rsidR="00D14BF2" w:rsidRPr="0082048C">
        <w:t>p</w:t>
      </w:r>
      <w:r w:rsidR="0082048C" w:rsidRPr="0082048C">
        <w:t>ublic</w:t>
      </w:r>
      <w:r w:rsidR="00F8482A" w:rsidRPr="0082048C">
        <w:t xml:space="preserve"> qui conclu</w:t>
      </w:r>
      <w:r w:rsidR="006A468A" w:rsidRPr="0082048C">
        <w:t>t</w:t>
      </w:r>
      <w:r w:rsidR="00F8482A" w:rsidRPr="0082048C">
        <w:t xml:space="preserve"> l’accord-cadre avec son titulaire. Elle est désignée ci-après par le terme « </w:t>
      </w:r>
      <w:r w:rsidR="00FB2415" w:rsidRPr="0082048C">
        <w:rPr>
          <w:b/>
          <w:bCs/>
        </w:rPr>
        <w:t>pouvoir adjudicateur</w:t>
      </w:r>
      <w:r w:rsidR="00F8482A" w:rsidRPr="0082048C">
        <w:t> ».</w:t>
      </w:r>
    </w:p>
    <w:p w14:paraId="0D7710A6" w14:textId="37E6B17E" w:rsidR="00F8482A" w:rsidRDefault="00F8482A" w:rsidP="003C421B">
      <w:pPr>
        <w:numPr>
          <w:ilvl w:val="0"/>
          <w:numId w:val="23"/>
        </w:numPr>
        <w:tabs>
          <w:tab w:val="left" w:pos="709"/>
        </w:tabs>
        <w:snapToGrid w:val="0"/>
        <w:spacing w:before="20"/>
        <w:ind w:left="284" w:hanging="284"/>
      </w:pPr>
      <w:r w:rsidRPr="0082048C">
        <w:t>Le « </w:t>
      </w:r>
      <w:r w:rsidRPr="0082048C">
        <w:rPr>
          <w:b/>
          <w:bCs/>
        </w:rPr>
        <w:t>titulaire </w:t>
      </w:r>
      <w:r w:rsidRPr="0082048C">
        <w:t>» est l’opérateur économique (ou le groupement d’opérateurs économiques) qui a été retenu pour exécuter les prestations définies dans le cadre du présent</w:t>
      </w:r>
      <w:r w:rsidRPr="003C421B">
        <w:t xml:space="preserve"> accord-cadre conclu avec </w:t>
      </w:r>
      <w:r w:rsidR="00A70CD9" w:rsidRPr="003C421B">
        <w:t>le pouvoir adjudicateur.</w:t>
      </w:r>
    </w:p>
    <w:p w14:paraId="379BDE8E" w14:textId="77777777" w:rsidR="00CC1AAD" w:rsidRPr="003C421B" w:rsidRDefault="00CC1AAD" w:rsidP="00F564A2">
      <w:pPr>
        <w:pStyle w:val="Titre1"/>
        <w:spacing w:before="60" w:after="0"/>
      </w:pPr>
      <w:bookmarkStart w:id="3" w:name="_Toc242177358"/>
      <w:r w:rsidRPr="003C421B">
        <w:t>Objet de l’accord-cadre</w:t>
      </w:r>
      <w:bookmarkEnd w:id="3"/>
    </w:p>
    <w:p w14:paraId="1FF15395" w14:textId="77777777" w:rsidR="00975EA5" w:rsidRDefault="00975EA5" w:rsidP="00F564A2">
      <w:pPr>
        <w:spacing w:before="60" w:after="0"/>
      </w:pPr>
      <w:r w:rsidRPr="003156A6">
        <w:t>Le présent accord-cadre concerne</w:t>
      </w:r>
      <w:r>
        <w:t> :</w:t>
      </w:r>
    </w:p>
    <w:p w14:paraId="082032F4" w14:textId="77777777" w:rsidR="00975EA5" w:rsidRDefault="00975EA5" w:rsidP="00975EA5">
      <w:pPr>
        <w:numPr>
          <w:ilvl w:val="0"/>
          <w:numId w:val="23"/>
        </w:numPr>
        <w:tabs>
          <w:tab w:val="left" w:pos="709"/>
        </w:tabs>
        <w:snapToGrid w:val="0"/>
        <w:spacing w:before="20"/>
        <w:ind w:left="284" w:hanging="284"/>
      </w:pPr>
      <w:r>
        <w:t>Les prestations d’</w:t>
      </w:r>
      <w:r w:rsidRPr="003156A6">
        <w:t>infogérance globale</w:t>
      </w:r>
      <w:r>
        <w:t>s</w:t>
      </w:r>
      <w:r w:rsidRPr="003156A6">
        <w:t xml:space="preserve"> du système d’information</w:t>
      </w:r>
      <w:r>
        <w:t xml:space="preserve"> du pouvoir adjudicateur.</w:t>
      </w:r>
    </w:p>
    <w:p w14:paraId="564F7A7A" w14:textId="77777777" w:rsidR="00975EA5" w:rsidRDefault="00975EA5" w:rsidP="00975EA5">
      <w:pPr>
        <w:numPr>
          <w:ilvl w:val="0"/>
          <w:numId w:val="23"/>
        </w:numPr>
        <w:tabs>
          <w:tab w:val="left" w:pos="709"/>
        </w:tabs>
        <w:snapToGrid w:val="0"/>
        <w:spacing w:before="20"/>
        <w:ind w:left="284" w:hanging="284"/>
      </w:pPr>
      <w:r>
        <w:t>La gestion des évolutions du système d’information avec :</w:t>
      </w:r>
    </w:p>
    <w:p w14:paraId="421A913B" w14:textId="77777777" w:rsidR="00975EA5" w:rsidRDefault="00975EA5" w:rsidP="00975EA5">
      <w:pPr>
        <w:numPr>
          <w:ilvl w:val="1"/>
          <w:numId w:val="24"/>
        </w:numPr>
        <w:tabs>
          <w:tab w:val="left" w:pos="709"/>
        </w:tabs>
        <w:snapToGrid w:val="0"/>
        <w:spacing w:before="20"/>
        <w:ind w:left="567" w:hanging="283"/>
      </w:pPr>
      <w:r>
        <w:t>La fourniture et l’installation des environnements d’infrastructures informatiques.</w:t>
      </w:r>
    </w:p>
    <w:p w14:paraId="10426864" w14:textId="77777777" w:rsidR="00975EA5" w:rsidRDefault="00975EA5" w:rsidP="00975EA5">
      <w:pPr>
        <w:numPr>
          <w:ilvl w:val="1"/>
          <w:numId w:val="24"/>
        </w:numPr>
        <w:tabs>
          <w:tab w:val="left" w:pos="709"/>
        </w:tabs>
        <w:snapToGrid w:val="0"/>
        <w:spacing w:before="20"/>
        <w:ind w:left="567" w:hanging="283"/>
      </w:pPr>
      <w:r>
        <w:t xml:space="preserve">L’installation des environnements de bureautiques </w:t>
      </w:r>
    </w:p>
    <w:p w14:paraId="5EAB83A4" w14:textId="77777777" w:rsidR="00975EA5" w:rsidRPr="00240219" w:rsidRDefault="00975EA5" w:rsidP="00F564A2">
      <w:pPr>
        <w:spacing w:before="60"/>
        <w:rPr>
          <w:b/>
          <w:bCs/>
        </w:rPr>
      </w:pPr>
      <w:r w:rsidRPr="00240219">
        <w:rPr>
          <w:b/>
          <w:bCs/>
        </w:rPr>
        <w:t>Toutes les fournitures de matériels et logiciels de bureautique sont exclues du présent accord-cadre car ils sont acquis par le pouvoir adjudicateur via d’autres vecteurs contractuels (marchés nationaux principalement).</w:t>
      </w:r>
    </w:p>
    <w:p w14:paraId="74E61712" w14:textId="77777777" w:rsidR="00975EA5" w:rsidRPr="00CA4D0F" w:rsidRDefault="00975EA5" w:rsidP="00975EA5">
      <w:r w:rsidRPr="00CA4D0F">
        <w:t>Les principaux objectifs visés par cet accord-cadre sont les suivants :</w:t>
      </w:r>
    </w:p>
    <w:p w14:paraId="3A100E57" w14:textId="77777777" w:rsidR="00975EA5" w:rsidRDefault="00975EA5" w:rsidP="00975EA5">
      <w:pPr>
        <w:numPr>
          <w:ilvl w:val="0"/>
          <w:numId w:val="23"/>
        </w:numPr>
        <w:tabs>
          <w:tab w:val="left" w:pos="709"/>
        </w:tabs>
        <w:snapToGrid w:val="0"/>
        <w:spacing w:before="20"/>
        <w:ind w:left="284" w:hanging="284"/>
      </w:pPr>
      <w:r w:rsidRPr="00CA4D0F">
        <w:t>Assurer la continuité des prestations d’infogérance actuelles en ajustant les périmètres de responsabilité dans une logique de « guichet unique » informatique.</w:t>
      </w:r>
    </w:p>
    <w:p w14:paraId="150302BD" w14:textId="77777777" w:rsidR="00975EA5" w:rsidRPr="00CA4D0F" w:rsidRDefault="00975EA5" w:rsidP="00975EA5">
      <w:pPr>
        <w:numPr>
          <w:ilvl w:val="0"/>
          <w:numId w:val="23"/>
        </w:numPr>
        <w:tabs>
          <w:tab w:val="left" w:pos="709"/>
        </w:tabs>
        <w:snapToGrid w:val="0"/>
        <w:spacing w:before="20"/>
        <w:ind w:left="284" w:hanging="284"/>
      </w:pPr>
      <w:r>
        <w:t>Ajuster les configurations et les solutions techniques des infrastructures informatiques afin de pérenniser les investissements réalisés par le pouvoir adjudicateur.</w:t>
      </w:r>
    </w:p>
    <w:p w14:paraId="2F8CCC0D" w14:textId="77777777" w:rsidR="00975EA5" w:rsidRDefault="00975EA5" w:rsidP="00975EA5">
      <w:pPr>
        <w:numPr>
          <w:ilvl w:val="0"/>
          <w:numId w:val="23"/>
        </w:numPr>
        <w:tabs>
          <w:tab w:val="left" w:pos="709"/>
        </w:tabs>
        <w:snapToGrid w:val="0"/>
        <w:spacing w:before="20"/>
        <w:ind w:left="284" w:hanging="284"/>
      </w:pPr>
      <w:r w:rsidRPr="00CA4D0F">
        <w:t xml:space="preserve">Disposer de prestations de </w:t>
      </w:r>
      <w:proofErr w:type="spellStart"/>
      <w:r w:rsidRPr="00CA4D0F">
        <w:t>reporting</w:t>
      </w:r>
      <w:proofErr w:type="spellEnd"/>
      <w:r w:rsidRPr="00CA4D0F">
        <w:t xml:space="preserve"> régulières permettant de piloter efficacement les prestations et d’anticiper les évolutions à prévoir sur le système d’information.</w:t>
      </w:r>
    </w:p>
    <w:p w14:paraId="477CDBD3" w14:textId="77777777" w:rsidR="00975EA5" w:rsidRPr="00CA4D0F" w:rsidRDefault="00975EA5" w:rsidP="00975EA5">
      <w:pPr>
        <w:numPr>
          <w:ilvl w:val="0"/>
          <w:numId w:val="23"/>
        </w:numPr>
        <w:tabs>
          <w:tab w:val="left" w:pos="709"/>
        </w:tabs>
        <w:snapToGrid w:val="0"/>
        <w:spacing w:before="20"/>
        <w:ind w:left="284" w:hanging="284"/>
      </w:pPr>
      <w:r>
        <w:t>Disposer de prestations au meilleur rapport qualité/prix.</w:t>
      </w:r>
    </w:p>
    <w:p w14:paraId="2BC65D43" w14:textId="77777777" w:rsidR="00F8482A" w:rsidRPr="003C421B" w:rsidRDefault="00F8482A" w:rsidP="00F564A2">
      <w:pPr>
        <w:pStyle w:val="Titre1"/>
        <w:spacing w:before="120" w:after="60"/>
      </w:pPr>
      <w:bookmarkStart w:id="4" w:name="_Toc242177359"/>
      <w:r w:rsidRPr="003C421B">
        <w:t>Caractéristiques générales de l’accord-cadre</w:t>
      </w:r>
      <w:bookmarkEnd w:id="4"/>
    </w:p>
    <w:p w14:paraId="73F4AC94" w14:textId="77777777" w:rsidR="00F8482A" w:rsidRPr="003C421B" w:rsidRDefault="00F8482A" w:rsidP="00F564A2">
      <w:pPr>
        <w:pStyle w:val="Titre2"/>
        <w:spacing w:before="60"/>
      </w:pPr>
      <w:bookmarkStart w:id="5" w:name="_Toc242177360"/>
      <w:r w:rsidRPr="003C421B">
        <w:t>Découpage en lots</w:t>
      </w:r>
      <w:bookmarkEnd w:id="5"/>
    </w:p>
    <w:p w14:paraId="0B0AB000" w14:textId="77777777" w:rsidR="00F564A2" w:rsidRPr="00F74234" w:rsidRDefault="00F564A2" w:rsidP="00F564A2">
      <w:pPr>
        <w:spacing w:before="60" w:after="0"/>
      </w:pPr>
      <w:r w:rsidRPr="00F74234">
        <w:t>Le présent accord-cadre n’est pas alloti afin de permettre au pouvoir adjudicateur :</w:t>
      </w:r>
    </w:p>
    <w:p w14:paraId="340EB250" w14:textId="77777777" w:rsidR="00F564A2" w:rsidRPr="00F74234" w:rsidRDefault="00F564A2" w:rsidP="00F564A2">
      <w:pPr>
        <w:numPr>
          <w:ilvl w:val="0"/>
          <w:numId w:val="23"/>
        </w:numPr>
        <w:tabs>
          <w:tab w:val="left" w:pos="709"/>
        </w:tabs>
        <w:snapToGrid w:val="0"/>
        <w:spacing w:before="0" w:after="0"/>
        <w:ind w:left="284" w:hanging="284"/>
      </w:pPr>
      <w:r w:rsidRPr="00F74234">
        <w:t>De disposer d’un interlocuteur unique, responsable de l’identification et la résolution d’un dysfonctionnement sur l’ensemble des environnements informatiques.</w:t>
      </w:r>
    </w:p>
    <w:p w14:paraId="32DB7763" w14:textId="77777777" w:rsidR="00F564A2" w:rsidRPr="00F74234" w:rsidRDefault="00F564A2" w:rsidP="00F564A2">
      <w:pPr>
        <w:numPr>
          <w:ilvl w:val="0"/>
          <w:numId w:val="23"/>
        </w:numPr>
        <w:tabs>
          <w:tab w:val="left" w:pos="709"/>
        </w:tabs>
        <w:snapToGrid w:val="0"/>
        <w:spacing w:before="0" w:after="0"/>
        <w:ind w:left="284" w:hanging="284"/>
      </w:pPr>
      <w:r w:rsidRPr="00F74234">
        <w:t>D’optimiser les prix unitaires par la massification de la commande globale.</w:t>
      </w:r>
    </w:p>
    <w:p w14:paraId="20EEFF3E" w14:textId="77777777" w:rsidR="00F8482A" w:rsidRPr="003C421B" w:rsidRDefault="00F8482A" w:rsidP="00F564A2">
      <w:pPr>
        <w:pStyle w:val="Titre2"/>
        <w:spacing w:before="60"/>
      </w:pPr>
      <w:bookmarkStart w:id="6" w:name="_Toc242177361"/>
      <w:r w:rsidRPr="003C421B">
        <w:t>Durée maximale de l’accord-cadre</w:t>
      </w:r>
      <w:bookmarkEnd w:id="6"/>
    </w:p>
    <w:p w14:paraId="0BC2B29C" w14:textId="401D6299" w:rsidR="00F8482A" w:rsidRPr="003C421B" w:rsidRDefault="00F8482A" w:rsidP="00F564A2">
      <w:pPr>
        <w:spacing w:before="60" w:after="60"/>
      </w:pPr>
      <w:r w:rsidRPr="003C421B">
        <w:rPr>
          <w:lang w:bidi="en-US"/>
        </w:rPr>
        <w:t xml:space="preserve">Le présent accord-cadre </w:t>
      </w:r>
      <w:r w:rsidRPr="003C421B">
        <w:t>est exécuté de la façon suivante :</w:t>
      </w:r>
    </w:p>
    <w:tbl>
      <w:tblPr>
        <w:tblStyle w:val="Grilledutableau11"/>
        <w:tblW w:w="6103" w:type="dxa"/>
        <w:jc w:val="center"/>
        <w:tblInd w:w="0" w:type="dxa"/>
        <w:tblBorders>
          <w:top w:val="single" w:sz="4" w:space="0" w:color="94C3B9" w:themeColor="accent4" w:themeShade="BF"/>
          <w:left w:val="single" w:sz="4" w:space="0" w:color="94C3B9" w:themeColor="accent4" w:themeShade="BF"/>
          <w:bottom w:val="single" w:sz="4" w:space="0" w:color="94C3B9" w:themeColor="accent4" w:themeShade="BF"/>
          <w:right w:val="single" w:sz="4" w:space="0" w:color="94C3B9" w:themeColor="accent4" w:themeShade="BF"/>
          <w:insideH w:val="single" w:sz="4" w:space="0" w:color="94C3B9" w:themeColor="accent4" w:themeShade="BF"/>
          <w:insideV w:val="single" w:sz="4" w:space="0" w:color="94C3B9" w:themeColor="accent4" w:themeShade="BF"/>
        </w:tblBorders>
        <w:tblLook w:val="04A0" w:firstRow="1" w:lastRow="0" w:firstColumn="1" w:lastColumn="0" w:noHBand="0" w:noVBand="1"/>
      </w:tblPr>
      <w:tblGrid>
        <w:gridCol w:w="2836"/>
        <w:gridCol w:w="3267"/>
      </w:tblGrid>
      <w:tr w:rsidR="00F8482A" w:rsidRPr="003C421B" w14:paraId="58D00040" w14:textId="77777777" w:rsidTr="00F564A2">
        <w:trPr>
          <w:trHeight w:val="58"/>
          <w:jc w:val="center"/>
        </w:trPr>
        <w:tc>
          <w:tcPr>
            <w:tcW w:w="2836" w:type="dxa"/>
            <w:shd w:val="clear" w:color="auto" w:fill="0E7974"/>
            <w:vAlign w:val="center"/>
          </w:tcPr>
          <w:p w14:paraId="474AD048" w14:textId="77777777" w:rsidR="00F8482A" w:rsidRPr="003C421B" w:rsidRDefault="00F8482A" w:rsidP="00F564A2">
            <w:pPr>
              <w:pStyle w:val="TexteTableau"/>
              <w:spacing w:before="20" w:after="20"/>
              <w:rPr>
                <w:rStyle w:val="Accentuationlgre"/>
                <w:b/>
                <w:bCs/>
                <w:color w:val="F9F9F9" w:themeColor="background1"/>
                <w:szCs w:val="22"/>
              </w:rPr>
            </w:pPr>
            <w:r w:rsidRPr="003C421B">
              <w:rPr>
                <w:b/>
                <w:bCs/>
                <w:color w:val="F9F9F9" w:themeColor="background1"/>
              </w:rPr>
              <w:t>Prise d’effet</w:t>
            </w:r>
          </w:p>
        </w:tc>
        <w:tc>
          <w:tcPr>
            <w:tcW w:w="3267" w:type="dxa"/>
            <w:shd w:val="clear" w:color="auto" w:fill="F9F9F9" w:themeFill="background2"/>
            <w:vAlign w:val="center"/>
          </w:tcPr>
          <w:p w14:paraId="1C252A2F" w14:textId="27C78868" w:rsidR="00F8482A" w:rsidRPr="003C421B" w:rsidRDefault="00160AA9" w:rsidP="00F564A2">
            <w:pPr>
              <w:pStyle w:val="TexteTableau"/>
              <w:spacing w:before="20" w:after="20"/>
              <w:rPr>
                <w:rStyle w:val="Accentuationlgre"/>
                <w:szCs w:val="22"/>
              </w:rPr>
            </w:pPr>
            <w:r w:rsidRPr="003C421B">
              <w:rPr>
                <w:rStyle w:val="Accentuationlgre"/>
                <w:szCs w:val="22"/>
              </w:rPr>
              <w:t>Date de</w:t>
            </w:r>
            <w:r w:rsidR="00532E52" w:rsidRPr="003C421B">
              <w:rPr>
                <w:rStyle w:val="Accentuationlgre"/>
                <w:szCs w:val="22"/>
              </w:rPr>
              <w:t xml:space="preserve"> notification</w:t>
            </w:r>
          </w:p>
        </w:tc>
      </w:tr>
      <w:tr w:rsidR="00F8482A" w:rsidRPr="003C421B" w14:paraId="15B1258C" w14:textId="77777777" w:rsidTr="00F564A2">
        <w:trPr>
          <w:trHeight w:val="58"/>
          <w:jc w:val="center"/>
        </w:trPr>
        <w:tc>
          <w:tcPr>
            <w:tcW w:w="2836" w:type="dxa"/>
            <w:shd w:val="clear" w:color="auto" w:fill="0E7974"/>
            <w:vAlign w:val="center"/>
          </w:tcPr>
          <w:p w14:paraId="3EA6736A" w14:textId="6FC8024F" w:rsidR="00F8482A" w:rsidRPr="003C421B" w:rsidRDefault="00F8482A" w:rsidP="00F564A2">
            <w:pPr>
              <w:pStyle w:val="TexteTableau"/>
              <w:spacing w:before="20" w:after="20"/>
              <w:rPr>
                <w:rStyle w:val="Accentuationlgre"/>
                <w:b/>
                <w:bCs/>
                <w:color w:val="F9F9F9" w:themeColor="background1"/>
                <w:szCs w:val="22"/>
              </w:rPr>
            </w:pPr>
            <w:r w:rsidRPr="003C421B">
              <w:rPr>
                <w:b/>
                <w:bCs/>
                <w:color w:val="F9F9F9" w:themeColor="background1"/>
              </w:rPr>
              <w:t>Durée initial</w:t>
            </w:r>
            <w:r w:rsidR="003D2F27" w:rsidRPr="003C421B">
              <w:rPr>
                <w:b/>
                <w:bCs/>
                <w:color w:val="F9F9F9" w:themeColor="background1"/>
              </w:rPr>
              <w:t>e</w:t>
            </w:r>
          </w:p>
        </w:tc>
        <w:tc>
          <w:tcPr>
            <w:tcW w:w="3267" w:type="dxa"/>
            <w:shd w:val="clear" w:color="auto" w:fill="F9F9F9" w:themeFill="background2"/>
            <w:vAlign w:val="center"/>
          </w:tcPr>
          <w:p w14:paraId="12A66D05" w14:textId="4369CE6A" w:rsidR="00F8482A" w:rsidRPr="003C421B" w:rsidRDefault="00457437" w:rsidP="00F564A2">
            <w:pPr>
              <w:pStyle w:val="TexteTableau"/>
              <w:spacing w:before="20" w:after="20"/>
              <w:rPr>
                <w:rStyle w:val="Accentuationlgre"/>
                <w:szCs w:val="22"/>
              </w:rPr>
            </w:pPr>
            <w:r w:rsidRPr="003C421B">
              <w:rPr>
                <w:noProof/>
              </w:rPr>
              <w:t>3 ans</w:t>
            </w:r>
          </w:p>
        </w:tc>
      </w:tr>
      <w:tr w:rsidR="00F8482A" w:rsidRPr="003C421B" w14:paraId="1183A567" w14:textId="77777777" w:rsidTr="00F564A2">
        <w:trPr>
          <w:trHeight w:val="58"/>
          <w:jc w:val="center"/>
        </w:trPr>
        <w:tc>
          <w:tcPr>
            <w:tcW w:w="2836" w:type="dxa"/>
            <w:shd w:val="clear" w:color="auto" w:fill="0E7974"/>
            <w:vAlign w:val="center"/>
          </w:tcPr>
          <w:p w14:paraId="47FA1F56" w14:textId="77777777" w:rsidR="00F8482A" w:rsidRPr="003C421B" w:rsidRDefault="00F8482A" w:rsidP="00F564A2">
            <w:pPr>
              <w:pStyle w:val="TexteTableau"/>
              <w:spacing w:before="20" w:after="20"/>
              <w:rPr>
                <w:rStyle w:val="Accentuationlgre"/>
                <w:b/>
                <w:bCs/>
                <w:color w:val="F9F9F9" w:themeColor="background1"/>
                <w:szCs w:val="22"/>
              </w:rPr>
            </w:pPr>
            <w:r w:rsidRPr="003C421B">
              <w:rPr>
                <w:b/>
                <w:bCs/>
                <w:color w:val="F9F9F9" w:themeColor="background1"/>
              </w:rPr>
              <w:t>Reconduction</w:t>
            </w:r>
          </w:p>
        </w:tc>
        <w:tc>
          <w:tcPr>
            <w:tcW w:w="3267" w:type="dxa"/>
            <w:shd w:val="clear" w:color="auto" w:fill="F9F9F9" w:themeFill="background2"/>
            <w:vAlign w:val="center"/>
          </w:tcPr>
          <w:p w14:paraId="6190F7EA" w14:textId="3EF88933" w:rsidR="00F8482A" w:rsidRPr="003C421B" w:rsidRDefault="00457437" w:rsidP="00F564A2">
            <w:pPr>
              <w:pStyle w:val="TexteTableau"/>
              <w:spacing w:before="20" w:after="20"/>
              <w:rPr>
                <w:rStyle w:val="Accentuationlgre"/>
                <w:szCs w:val="22"/>
              </w:rPr>
            </w:pPr>
            <w:r w:rsidRPr="003C421B">
              <w:rPr>
                <w:noProof/>
              </w:rPr>
              <w:t>1 fois 1 an</w:t>
            </w:r>
          </w:p>
        </w:tc>
      </w:tr>
    </w:tbl>
    <w:p w14:paraId="7ACDB41E" w14:textId="74DE783F" w:rsidR="005A1BAD" w:rsidRPr="003C421B" w:rsidRDefault="005A1BAD" w:rsidP="003C421B">
      <w:r w:rsidRPr="003C421B">
        <w:t xml:space="preserve">L’accord-cadre est reconduit tacitement, sauf décision écrite contraire prise par </w:t>
      </w:r>
      <w:r w:rsidR="003A7B67" w:rsidRPr="003C421B">
        <w:t>le pouvoir adjudicateur</w:t>
      </w:r>
      <w:r w:rsidRPr="003C421B">
        <w:t xml:space="preserve"> au moins </w:t>
      </w:r>
      <w:r w:rsidR="00B52C71" w:rsidRPr="003C421B">
        <w:t>3</w:t>
      </w:r>
      <w:r w:rsidRPr="003C421B">
        <w:t> mois avant la fin de la durée de validité de l’accord-cadre.</w:t>
      </w:r>
    </w:p>
    <w:p w14:paraId="51621FA0" w14:textId="77777777" w:rsidR="00F8482A" w:rsidRPr="003C421B" w:rsidRDefault="00F8482A" w:rsidP="003C421B">
      <w:r w:rsidRPr="003C421B">
        <w:t>En vertu de l’article R. 2112-4 du code de la commande publique, le titulaire ne peut pas refuser les reconductions.</w:t>
      </w:r>
    </w:p>
    <w:p w14:paraId="3C640EA6" w14:textId="77777777" w:rsidR="00F8482A" w:rsidRPr="003C421B" w:rsidRDefault="00F8482A" w:rsidP="00F564A2">
      <w:pPr>
        <w:pStyle w:val="Titre2"/>
        <w:spacing w:before="60"/>
      </w:pPr>
      <w:bookmarkStart w:id="7" w:name="_Toc242177362"/>
      <w:r w:rsidRPr="003C421B">
        <w:t>Forme du contrat</w:t>
      </w:r>
      <w:bookmarkEnd w:id="7"/>
    </w:p>
    <w:p w14:paraId="67D3E5D1" w14:textId="07BCD08E" w:rsidR="003C421B" w:rsidRDefault="003C421B" w:rsidP="00F564A2">
      <w:pPr>
        <w:spacing w:before="60"/>
      </w:pPr>
      <w:r>
        <w:t>L</w:t>
      </w:r>
      <w:r w:rsidRPr="0037637B">
        <w:t xml:space="preserve">e </w:t>
      </w:r>
      <w:r>
        <w:t xml:space="preserve">contrat </w:t>
      </w:r>
      <w:r w:rsidRPr="0037637B">
        <w:t>est un accord-cadre</w:t>
      </w:r>
      <w:r>
        <w:t xml:space="preserve"> mono-attributaire, sans minimum et avec maximum, exécuté par l’émission de bons de commandes.</w:t>
      </w:r>
    </w:p>
    <w:p w14:paraId="4990DFEB" w14:textId="77777777" w:rsidR="00F8482A" w:rsidRPr="003C421B" w:rsidRDefault="00F8482A" w:rsidP="00F564A2">
      <w:pPr>
        <w:pStyle w:val="Titre2"/>
        <w:spacing w:before="60"/>
      </w:pPr>
      <w:bookmarkStart w:id="8" w:name="_Toc242177363"/>
      <w:r w:rsidRPr="003C421B">
        <w:t>Montants maximums</w:t>
      </w:r>
      <w:bookmarkEnd w:id="8"/>
    </w:p>
    <w:p w14:paraId="3535194C" w14:textId="2E4ADBC3" w:rsidR="00B2530D" w:rsidRPr="003C421B" w:rsidRDefault="00B2530D" w:rsidP="00F564A2">
      <w:pPr>
        <w:spacing w:before="60"/>
      </w:pPr>
      <w:r w:rsidRPr="003C421B">
        <w:t>Le montant maximum de l’accord-</w:t>
      </w:r>
      <w:r w:rsidRPr="000822AB">
        <w:t>cadre est fixé </w:t>
      </w:r>
      <w:r w:rsidR="003A7B67" w:rsidRPr="000822AB">
        <w:t xml:space="preserve">à </w:t>
      </w:r>
      <w:r w:rsidR="00F564A2" w:rsidRPr="000822AB">
        <w:t>30</w:t>
      </w:r>
      <w:r w:rsidR="003C421B" w:rsidRPr="000822AB">
        <w:t>0</w:t>
      </w:r>
      <w:r w:rsidR="003A7B67" w:rsidRPr="000822AB">
        <w:t xml:space="preserve"> 000</w:t>
      </w:r>
      <w:r w:rsidR="00B447E9" w:rsidRPr="000822AB">
        <w:t xml:space="preserve"> euros HT.</w:t>
      </w:r>
    </w:p>
    <w:p w14:paraId="356D990F" w14:textId="77777777" w:rsidR="00F8482A" w:rsidRPr="003C421B" w:rsidRDefault="00F8482A" w:rsidP="00F564A2">
      <w:pPr>
        <w:pStyle w:val="Titre2"/>
        <w:spacing w:before="60"/>
      </w:pPr>
      <w:bookmarkStart w:id="9" w:name="_Toc242177364"/>
      <w:r w:rsidRPr="003C421B">
        <w:t>Clause de non-exclusivité</w:t>
      </w:r>
      <w:bookmarkEnd w:id="9"/>
    </w:p>
    <w:p w14:paraId="4895A539" w14:textId="6CF8381D" w:rsidR="00F8482A" w:rsidRPr="003C421B" w:rsidRDefault="00B447E9" w:rsidP="00F564A2">
      <w:pPr>
        <w:spacing w:before="60"/>
      </w:pPr>
      <w:r w:rsidRPr="003C421B">
        <w:t>Le pouvoir adjudicateur</w:t>
      </w:r>
      <w:r w:rsidR="00935996" w:rsidRPr="003C421B">
        <w:t xml:space="preserve"> </w:t>
      </w:r>
      <w:r w:rsidR="00F8482A" w:rsidRPr="003C421B">
        <w:t>se réserve le droit de s'adresser à un prestataire autre que le titulaire de l'accord-cadre, pour autant que le montant cumulé de tels achats ne dépasse pas 10% du montant maximum de l’accord-cadre.</w:t>
      </w:r>
    </w:p>
    <w:p w14:paraId="2FF04E34" w14:textId="77777777" w:rsidR="00F8482A" w:rsidRPr="003C421B" w:rsidRDefault="00F8482A" w:rsidP="00CE4880">
      <w:pPr>
        <w:pStyle w:val="Titre1"/>
        <w:spacing w:after="20"/>
      </w:pPr>
      <w:bookmarkStart w:id="10" w:name="_Toc242177365"/>
      <w:r w:rsidRPr="003C421B">
        <w:lastRenderedPageBreak/>
        <w:t>Obligations générales du titulaire</w:t>
      </w:r>
      <w:bookmarkEnd w:id="10"/>
    </w:p>
    <w:p w14:paraId="30F4FA35" w14:textId="77777777" w:rsidR="00F8482A" w:rsidRPr="003C421B" w:rsidRDefault="00F8482A" w:rsidP="00CE4880">
      <w:pPr>
        <w:spacing w:before="60" w:after="0"/>
      </w:pPr>
      <w:r w:rsidRPr="003C421B">
        <w:t xml:space="preserve">Conformément à l’article 3.4.2 du CCAG T.I.C, le titulaire est tenu de communiquer immédiatement les modifications, survenant au cours de l’exécution de l’accord-cadre, qui se rapportent : </w:t>
      </w:r>
    </w:p>
    <w:p w14:paraId="412F8A83" w14:textId="77777777" w:rsidR="00F8482A" w:rsidRPr="003C421B" w:rsidRDefault="00F8482A" w:rsidP="00CE4880">
      <w:pPr>
        <w:numPr>
          <w:ilvl w:val="0"/>
          <w:numId w:val="23"/>
        </w:numPr>
        <w:tabs>
          <w:tab w:val="left" w:pos="709"/>
        </w:tabs>
        <w:snapToGrid w:val="0"/>
        <w:spacing w:before="0" w:after="0"/>
        <w:ind w:left="284" w:hanging="284"/>
      </w:pPr>
      <w:r w:rsidRPr="003C421B">
        <w:t>Aux personnes ayant le pouvoir de l’engager.</w:t>
      </w:r>
    </w:p>
    <w:p w14:paraId="57E19376" w14:textId="77777777" w:rsidR="00F8482A" w:rsidRPr="003C421B" w:rsidRDefault="00F8482A" w:rsidP="00CE4880">
      <w:pPr>
        <w:numPr>
          <w:ilvl w:val="0"/>
          <w:numId w:val="23"/>
        </w:numPr>
        <w:tabs>
          <w:tab w:val="left" w:pos="709"/>
        </w:tabs>
        <w:snapToGrid w:val="0"/>
        <w:spacing w:before="0" w:after="0"/>
        <w:ind w:left="284" w:hanging="284"/>
      </w:pPr>
      <w:r w:rsidRPr="003C421B">
        <w:t>A la forme juridique sous laquelle il se présente.</w:t>
      </w:r>
    </w:p>
    <w:p w14:paraId="03E307D6" w14:textId="77777777" w:rsidR="00F8482A" w:rsidRPr="003C421B" w:rsidRDefault="00F8482A" w:rsidP="00CE4880">
      <w:pPr>
        <w:numPr>
          <w:ilvl w:val="0"/>
          <w:numId w:val="23"/>
        </w:numPr>
        <w:tabs>
          <w:tab w:val="left" w:pos="709"/>
        </w:tabs>
        <w:snapToGrid w:val="0"/>
        <w:spacing w:before="0" w:after="0"/>
        <w:ind w:left="284" w:hanging="284"/>
      </w:pPr>
      <w:r w:rsidRPr="003C421B">
        <w:t>A sa raison sociale ou à sa dénomination.</w:t>
      </w:r>
    </w:p>
    <w:p w14:paraId="37B05AC9" w14:textId="77777777" w:rsidR="00F8482A" w:rsidRPr="003C421B" w:rsidRDefault="00F8482A" w:rsidP="00CE4880">
      <w:pPr>
        <w:numPr>
          <w:ilvl w:val="0"/>
          <w:numId w:val="23"/>
        </w:numPr>
        <w:tabs>
          <w:tab w:val="left" w:pos="709"/>
        </w:tabs>
        <w:snapToGrid w:val="0"/>
        <w:spacing w:before="0" w:after="0"/>
        <w:ind w:left="284" w:hanging="284"/>
      </w:pPr>
      <w:r w:rsidRPr="003C421B">
        <w:t>A son domicile ou à son siège social.</w:t>
      </w:r>
    </w:p>
    <w:p w14:paraId="039793C9" w14:textId="77777777" w:rsidR="00F8482A" w:rsidRPr="003C421B" w:rsidRDefault="00F8482A" w:rsidP="00CE4880">
      <w:pPr>
        <w:numPr>
          <w:ilvl w:val="0"/>
          <w:numId w:val="23"/>
        </w:numPr>
        <w:tabs>
          <w:tab w:val="left" w:pos="709"/>
        </w:tabs>
        <w:snapToGrid w:val="0"/>
        <w:spacing w:before="0" w:after="0"/>
        <w:ind w:left="284" w:hanging="284"/>
      </w:pPr>
      <w:r w:rsidRPr="003C421B">
        <w:t>A ses coordonnées bancaires.</w:t>
      </w:r>
    </w:p>
    <w:p w14:paraId="690D336D" w14:textId="77777777" w:rsidR="00F8482A" w:rsidRPr="003C421B" w:rsidRDefault="00F8482A" w:rsidP="00CE4880">
      <w:pPr>
        <w:numPr>
          <w:ilvl w:val="0"/>
          <w:numId w:val="23"/>
        </w:numPr>
        <w:tabs>
          <w:tab w:val="left" w:pos="709"/>
        </w:tabs>
        <w:snapToGrid w:val="0"/>
        <w:spacing w:before="0" w:after="0"/>
        <w:ind w:left="284" w:hanging="284"/>
      </w:pPr>
      <w:r w:rsidRPr="003C421B">
        <w:t>Aux renseignements qu’il a fournis pour l’acceptation d’un sous-traitant et l’agrément de ses conditions de paiement.</w:t>
      </w:r>
    </w:p>
    <w:p w14:paraId="3A7AB949" w14:textId="77777777" w:rsidR="00F8482A" w:rsidRPr="003C421B" w:rsidRDefault="00F8482A" w:rsidP="00CE4880">
      <w:pPr>
        <w:numPr>
          <w:ilvl w:val="0"/>
          <w:numId w:val="23"/>
        </w:numPr>
        <w:tabs>
          <w:tab w:val="left" w:pos="709"/>
        </w:tabs>
        <w:snapToGrid w:val="0"/>
        <w:spacing w:before="0" w:after="0"/>
        <w:ind w:left="284" w:hanging="284"/>
      </w:pPr>
      <w:r w:rsidRPr="003C421B">
        <w:t xml:space="preserve">Au montant de son capital. </w:t>
      </w:r>
    </w:p>
    <w:p w14:paraId="1122F373" w14:textId="77777777" w:rsidR="00F8482A" w:rsidRPr="003C421B" w:rsidRDefault="00F8482A" w:rsidP="00CE4880">
      <w:pPr>
        <w:numPr>
          <w:ilvl w:val="0"/>
          <w:numId w:val="23"/>
        </w:numPr>
        <w:tabs>
          <w:tab w:val="left" w:pos="709"/>
        </w:tabs>
        <w:snapToGrid w:val="0"/>
        <w:spacing w:before="0" w:after="0"/>
        <w:ind w:left="284" w:hanging="284"/>
      </w:pPr>
      <w:r w:rsidRPr="003C421B">
        <w:t>Aux personnes ou aux groupes qui le contrôlent.</w:t>
      </w:r>
    </w:p>
    <w:p w14:paraId="04E232A9" w14:textId="77777777" w:rsidR="00F8482A" w:rsidRPr="003C421B" w:rsidRDefault="00F8482A" w:rsidP="00CE4880">
      <w:pPr>
        <w:pStyle w:val="Titre1"/>
        <w:spacing w:before="120" w:after="60"/>
      </w:pPr>
      <w:bookmarkStart w:id="11" w:name="_Toc242177366"/>
      <w:r w:rsidRPr="003C421B">
        <w:t>Pièces constitutives de l’accord-cadre</w:t>
      </w:r>
      <w:bookmarkEnd w:id="11"/>
    </w:p>
    <w:p w14:paraId="74BE337D" w14:textId="77777777" w:rsidR="00F8482A" w:rsidRPr="003C421B" w:rsidRDefault="00F8482A" w:rsidP="00CE4880">
      <w:pPr>
        <w:spacing w:before="60"/>
        <w:rPr>
          <w:lang w:eastAsia="x-none" w:bidi="en-US"/>
        </w:rPr>
      </w:pPr>
      <w:r w:rsidRPr="003C421B">
        <w:t>Cet article déroge à l'article 4.1 du CCAG T.I.C</w:t>
      </w:r>
    </w:p>
    <w:p w14:paraId="4E3F0936" w14:textId="77777777" w:rsidR="00F8482A" w:rsidRPr="003C421B" w:rsidRDefault="00F8482A" w:rsidP="00CE4880">
      <w:pPr>
        <w:spacing w:before="60" w:after="0"/>
      </w:pPr>
      <w:r w:rsidRPr="003C421B">
        <w:t>Les pièces constitutives de l’accord-cadre principal sont les suivantes par ordre de priorité :</w:t>
      </w:r>
    </w:p>
    <w:p w14:paraId="5A0430B6" w14:textId="77777777" w:rsidR="00F25A38" w:rsidRPr="003C421B" w:rsidRDefault="00F25A38" w:rsidP="00CE4880">
      <w:pPr>
        <w:numPr>
          <w:ilvl w:val="0"/>
          <w:numId w:val="23"/>
        </w:numPr>
        <w:tabs>
          <w:tab w:val="left" w:pos="709"/>
        </w:tabs>
        <w:snapToGrid w:val="0"/>
        <w:spacing w:before="0" w:after="0"/>
        <w:ind w:left="284" w:hanging="284"/>
      </w:pPr>
      <w:r w:rsidRPr="003C421B">
        <w:t>L’acte d’engagement (A.E), signé par les deux parties.</w:t>
      </w:r>
    </w:p>
    <w:p w14:paraId="5A63E8F9" w14:textId="7AB4B2A1" w:rsidR="00641B91" w:rsidRPr="003C421B" w:rsidRDefault="00F25A38" w:rsidP="00641B91">
      <w:pPr>
        <w:numPr>
          <w:ilvl w:val="0"/>
          <w:numId w:val="23"/>
        </w:numPr>
        <w:tabs>
          <w:tab w:val="left" w:pos="709"/>
        </w:tabs>
        <w:snapToGrid w:val="0"/>
        <w:spacing w:before="0" w:after="0"/>
        <w:ind w:left="284" w:hanging="284"/>
      </w:pPr>
      <w:r w:rsidRPr="003C421B">
        <w:t>Le bordereau des prix unitaires (B.P.U).</w:t>
      </w:r>
    </w:p>
    <w:p w14:paraId="01AE2077" w14:textId="73A08D3E" w:rsidR="00F25A38" w:rsidRPr="003C421B" w:rsidRDefault="00F25A38" w:rsidP="00CE4880">
      <w:pPr>
        <w:numPr>
          <w:ilvl w:val="0"/>
          <w:numId w:val="23"/>
        </w:numPr>
        <w:tabs>
          <w:tab w:val="left" w:pos="709"/>
        </w:tabs>
        <w:snapToGrid w:val="0"/>
        <w:spacing w:before="0" w:after="0"/>
        <w:ind w:left="284" w:hanging="284"/>
      </w:pPr>
      <w:r w:rsidRPr="003C421B">
        <w:t>Le présent Cahier des Clauses Administratives Particulières (C.C.A.P.)</w:t>
      </w:r>
      <w:r w:rsidR="00B447E9" w:rsidRPr="003C421B">
        <w:t>.</w:t>
      </w:r>
    </w:p>
    <w:p w14:paraId="1020275C" w14:textId="35E7C279" w:rsidR="00F25A38" w:rsidRPr="003C421B" w:rsidRDefault="00F25A38" w:rsidP="00CE4880">
      <w:pPr>
        <w:numPr>
          <w:ilvl w:val="0"/>
          <w:numId w:val="23"/>
        </w:numPr>
        <w:tabs>
          <w:tab w:val="left" w:pos="709"/>
        </w:tabs>
        <w:snapToGrid w:val="0"/>
        <w:spacing w:before="0" w:after="0"/>
        <w:ind w:left="284" w:hanging="284"/>
      </w:pPr>
      <w:r w:rsidRPr="003C421B">
        <w:t>Le Cahier des Clauses Techniques Particulières (C.C.T.P.)</w:t>
      </w:r>
      <w:r w:rsidR="003C421B">
        <w:t xml:space="preserve"> et</w:t>
      </w:r>
      <w:r w:rsidR="00474483" w:rsidRPr="003C421B">
        <w:t xml:space="preserve"> </w:t>
      </w:r>
      <w:r w:rsidR="001F021E" w:rsidRPr="003C421B">
        <w:t>s</w:t>
      </w:r>
      <w:r w:rsidR="00F564A2">
        <w:t>on</w:t>
      </w:r>
      <w:r w:rsidR="001F021E" w:rsidRPr="003C421B">
        <w:t xml:space="preserve"> annexe</w:t>
      </w:r>
      <w:r w:rsidR="00B447E9" w:rsidRPr="003C421B">
        <w:t>.</w:t>
      </w:r>
    </w:p>
    <w:p w14:paraId="6439C8F5" w14:textId="77777777" w:rsidR="00F25A38" w:rsidRPr="003C421B" w:rsidRDefault="00F25A38" w:rsidP="00CE4880">
      <w:pPr>
        <w:numPr>
          <w:ilvl w:val="0"/>
          <w:numId w:val="23"/>
        </w:numPr>
        <w:tabs>
          <w:tab w:val="left" w:pos="709"/>
        </w:tabs>
        <w:snapToGrid w:val="0"/>
        <w:spacing w:before="0" w:after="0"/>
        <w:ind w:left="284" w:hanging="284"/>
      </w:pPr>
      <w:r w:rsidRPr="003C421B">
        <w:t>Les bons de commandes.</w:t>
      </w:r>
    </w:p>
    <w:p w14:paraId="17DF43C9" w14:textId="77777777" w:rsidR="00F25A38" w:rsidRPr="003C421B" w:rsidRDefault="00F25A38" w:rsidP="00CE4880">
      <w:pPr>
        <w:numPr>
          <w:ilvl w:val="0"/>
          <w:numId w:val="23"/>
        </w:numPr>
        <w:tabs>
          <w:tab w:val="left" w:pos="709"/>
        </w:tabs>
        <w:snapToGrid w:val="0"/>
        <w:spacing w:before="0" w:after="0"/>
        <w:ind w:left="284" w:hanging="284"/>
      </w:pPr>
      <w:r w:rsidRPr="003C421B">
        <w:t xml:space="preserve">Le Cahier des Clauses Administratives Générales applicables aux marchés publics de techniques de l’information et de la communication (CCAG TIC) approuvé par l’arrêté du 30 septembre 2021 (JORF n°0234 du 7 octobre 2021). </w:t>
      </w:r>
    </w:p>
    <w:p w14:paraId="74E7A586" w14:textId="77777777" w:rsidR="00F8482A" w:rsidRDefault="00F8482A" w:rsidP="00CE4880">
      <w:pPr>
        <w:numPr>
          <w:ilvl w:val="0"/>
          <w:numId w:val="23"/>
        </w:numPr>
        <w:tabs>
          <w:tab w:val="left" w:pos="709"/>
        </w:tabs>
        <w:snapToGrid w:val="0"/>
        <w:spacing w:before="0" w:after="0"/>
        <w:ind w:left="284" w:hanging="284"/>
      </w:pPr>
      <w:r w:rsidRPr="003C421B">
        <w:t>Le mémoire technique du titulaire.</w:t>
      </w:r>
    </w:p>
    <w:p w14:paraId="0626CBA4" w14:textId="3919D0E3" w:rsidR="00641B91" w:rsidRPr="003C421B" w:rsidRDefault="00641B91" w:rsidP="00CE4880">
      <w:pPr>
        <w:numPr>
          <w:ilvl w:val="0"/>
          <w:numId w:val="23"/>
        </w:numPr>
        <w:tabs>
          <w:tab w:val="left" w:pos="709"/>
        </w:tabs>
        <w:snapToGrid w:val="0"/>
        <w:spacing w:before="0" w:after="0"/>
        <w:ind w:left="284" w:hanging="284"/>
      </w:pPr>
      <w:r>
        <w:t>Les catalogues tarifaires du titulaire.</w:t>
      </w:r>
    </w:p>
    <w:p w14:paraId="1A423E9D" w14:textId="77777777" w:rsidR="00F8482A" w:rsidRDefault="00F8482A" w:rsidP="00CE4880">
      <w:pPr>
        <w:pStyle w:val="Titre1"/>
        <w:spacing w:before="120" w:after="60"/>
      </w:pPr>
      <w:bookmarkStart w:id="12" w:name="_Toc242177367"/>
      <w:r w:rsidRPr="003C421B">
        <w:t>Sous-Traitance</w:t>
      </w:r>
      <w:bookmarkEnd w:id="12"/>
    </w:p>
    <w:p w14:paraId="47EA9DB3" w14:textId="4EFAEC2D" w:rsidR="00CE4880" w:rsidRPr="00CE4880" w:rsidRDefault="00CE4880" w:rsidP="00CE4880">
      <w:pPr>
        <w:pStyle w:val="Titre2"/>
        <w:spacing w:before="60"/>
      </w:pPr>
      <w:bookmarkStart w:id="13" w:name="_Toc242177368"/>
      <w:r>
        <w:t>Capacité de sous-traitance</w:t>
      </w:r>
      <w:bookmarkEnd w:id="13"/>
    </w:p>
    <w:p w14:paraId="34D61470" w14:textId="74543164" w:rsidR="00686F2F" w:rsidRPr="003C421B" w:rsidRDefault="004070DA" w:rsidP="00CE4880">
      <w:pPr>
        <w:spacing w:before="20"/>
      </w:pPr>
      <w:r w:rsidRPr="003C421B">
        <w:t>Le</w:t>
      </w:r>
      <w:r w:rsidR="00F25A38" w:rsidRPr="003C421B">
        <w:t xml:space="preserve"> titulaire peut sous-traiter l’exécution de certaines parties des </w:t>
      </w:r>
      <w:r w:rsidR="00C078A0" w:rsidRPr="003C421B">
        <w:t>prestations</w:t>
      </w:r>
      <w:r w:rsidR="00F25A38" w:rsidRPr="003C421B">
        <w:t xml:space="preserve"> à condition d’avoir obtenu préalablement </w:t>
      </w:r>
      <w:r w:rsidRPr="003C421B">
        <w:t>du pouvoir adjudicateur</w:t>
      </w:r>
      <w:r w:rsidR="00F25A38" w:rsidRPr="003C421B">
        <w:t xml:space="preserve"> l’acceptation de chaque sous-traitant et l’agrément des conditions de paiement de chaque contrat de sous-traitance, conformément aux articles R. 2193-1 et R. 2193-2 du code de la commande publique</w:t>
      </w:r>
      <w:r w:rsidR="00F8482A" w:rsidRPr="003C421B">
        <w:t>.</w:t>
      </w:r>
    </w:p>
    <w:p w14:paraId="1F74B5DA" w14:textId="77777777" w:rsidR="00F8482A" w:rsidRPr="003C421B" w:rsidRDefault="00F8482A" w:rsidP="00125896">
      <w:pPr>
        <w:pStyle w:val="Titre2"/>
        <w:spacing w:before="60" w:after="60"/>
      </w:pPr>
      <w:bookmarkStart w:id="14" w:name="_Toc242177369"/>
      <w:r w:rsidRPr="003C421B">
        <w:t>Désignation de sous-traitants en cours d’exécution de l’accord-cadre</w:t>
      </w:r>
      <w:bookmarkEnd w:id="14"/>
    </w:p>
    <w:p w14:paraId="5B712511" w14:textId="77777777" w:rsidR="00F8482A" w:rsidRPr="003C421B" w:rsidRDefault="00F8482A" w:rsidP="00CE4880">
      <w:pPr>
        <w:spacing w:before="20"/>
      </w:pPr>
      <w:r w:rsidRPr="003C421B">
        <w:t>L'acceptation préalable de chaque sous-traitant et l'agrément des conditions de paiement doivent être demandés dans les conditions définies aux articles R. 2193-3 et R. 2193-4 du code de la commande publique.</w:t>
      </w:r>
    </w:p>
    <w:p w14:paraId="1EA7D1D9" w14:textId="77777777" w:rsidR="00F8482A" w:rsidRPr="003C421B" w:rsidRDefault="00F8482A" w:rsidP="00CE4880">
      <w:pPr>
        <w:spacing w:before="60" w:after="0"/>
      </w:pPr>
      <w:r w:rsidRPr="003C421B">
        <w:t>Il indique en outre pour les sous-traitants à payer directement :</w:t>
      </w:r>
    </w:p>
    <w:p w14:paraId="272A2F0D" w14:textId="77777777" w:rsidR="00F8482A" w:rsidRPr="003C421B" w:rsidRDefault="00F8482A" w:rsidP="00CE4880">
      <w:pPr>
        <w:numPr>
          <w:ilvl w:val="0"/>
          <w:numId w:val="23"/>
        </w:numPr>
        <w:tabs>
          <w:tab w:val="left" w:pos="709"/>
        </w:tabs>
        <w:snapToGrid w:val="0"/>
        <w:spacing w:before="0" w:after="0"/>
        <w:ind w:left="284" w:hanging="284"/>
      </w:pPr>
      <w:r w:rsidRPr="003C421B">
        <w:t>Les renseignements mentionnés à l'article R. 2193-1 du code de la commande publique, entre autres les capacités professionnelles et financières du sous-traitant.</w:t>
      </w:r>
    </w:p>
    <w:p w14:paraId="185BC890" w14:textId="77777777" w:rsidR="00F8482A" w:rsidRPr="003C421B" w:rsidRDefault="00F8482A" w:rsidP="00CE4880">
      <w:pPr>
        <w:numPr>
          <w:ilvl w:val="0"/>
          <w:numId w:val="23"/>
        </w:numPr>
        <w:tabs>
          <w:tab w:val="left" w:pos="709"/>
        </w:tabs>
        <w:snapToGrid w:val="0"/>
        <w:spacing w:before="0" w:after="0"/>
        <w:ind w:left="284" w:hanging="284"/>
      </w:pPr>
      <w:r w:rsidRPr="003C421B">
        <w:t>Le compte à créditer.</w:t>
      </w:r>
    </w:p>
    <w:p w14:paraId="1429F0B1" w14:textId="77777777" w:rsidR="00F8482A" w:rsidRPr="003C421B" w:rsidRDefault="00F8482A" w:rsidP="003C421B">
      <w:r w:rsidRPr="003C421B">
        <w:t>Pour chaque sous-traitant présenté pendant l’exécution de l’accord-cadre, le titulaire doit joindre, en sus de l’avenant ou l’acte spécial (DC4) :</w:t>
      </w:r>
    </w:p>
    <w:p w14:paraId="28036881" w14:textId="77777777" w:rsidR="00F8482A" w:rsidRPr="003C421B" w:rsidRDefault="00F8482A" w:rsidP="00CE4880">
      <w:pPr>
        <w:numPr>
          <w:ilvl w:val="0"/>
          <w:numId w:val="23"/>
        </w:numPr>
        <w:tabs>
          <w:tab w:val="left" w:pos="709"/>
        </w:tabs>
        <w:snapToGrid w:val="0"/>
        <w:spacing w:before="0" w:after="0"/>
        <w:ind w:left="284" w:hanging="284"/>
      </w:pPr>
      <w:r w:rsidRPr="003C421B">
        <w:t>Une déclaration du sous-traitant indiquant qu’il ne tombe pas sous le coup des interdictions visées à l’article R. 2143-3 du code de la commande publique.</w:t>
      </w:r>
    </w:p>
    <w:p w14:paraId="25CCEB2A" w14:textId="77777777" w:rsidR="00F8482A" w:rsidRPr="003C421B" w:rsidRDefault="00F8482A" w:rsidP="00CE4880">
      <w:pPr>
        <w:numPr>
          <w:ilvl w:val="0"/>
          <w:numId w:val="23"/>
        </w:numPr>
        <w:tabs>
          <w:tab w:val="left" w:pos="709"/>
        </w:tabs>
        <w:snapToGrid w:val="0"/>
        <w:spacing w:before="0" w:after="0"/>
        <w:ind w:left="284" w:hanging="284"/>
      </w:pPr>
      <w:r w:rsidRPr="003C421B">
        <w:t>Une attestation sur l’honneur du sous-traitant indiquant qu’il n’a pas fait l’objet, depuis moins de cinq ans, d’une condamnation inscrite au bulletin n°2 du casier judiciaire pour les infractions mentionnées aux articles L8221-1, L8231-1, L8241-1 et L8251-1 du code du travail ou des infractions de même nature dans un autre état de l’Union Européenne.</w:t>
      </w:r>
    </w:p>
    <w:p w14:paraId="41667CFB" w14:textId="77777777" w:rsidR="00F8482A" w:rsidRPr="003C421B" w:rsidRDefault="00F8482A" w:rsidP="00CE4880">
      <w:pPr>
        <w:numPr>
          <w:ilvl w:val="0"/>
          <w:numId w:val="23"/>
        </w:numPr>
        <w:tabs>
          <w:tab w:val="left" w:pos="709"/>
        </w:tabs>
        <w:snapToGrid w:val="0"/>
        <w:spacing w:before="0" w:after="0"/>
        <w:ind w:left="284" w:hanging="284"/>
      </w:pPr>
      <w:r w:rsidRPr="003C421B">
        <w:t>Tout document exigé du titulaire au stade de la candidature et de l’attribution de l’accord-cadre.</w:t>
      </w:r>
    </w:p>
    <w:p w14:paraId="13D5710B" w14:textId="77777777" w:rsidR="00F8482A" w:rsidRPr="003C421B" w:rsidRDefault="00F8482A" w:rsidP="00CC286A">
      <w:pPr>
        <w:pStyle w:val="Titre2"/>
        <w:spacing w:before="60"/>
      </w:pPr>
      <w:bookmarkStart w:id="15" w:name="_Toc242177370"/>
      <w:r w:rsidRPr="003C421B">
        <w:lastRenderedPageBreak/>
        <w:t>Modalités de paiement direct des sous-traitants</w:t>
      </w:r>
      <w:bookmarkEnd w:id="15"/>
    </w:p>
    <w:p w14:paraId="7E5E6DE3" w14:textId="25120EF0" w:rsidR="00F8482A" w:rsidRPr="003C421B" w:rsidRDefault="00F25A38" w:rsidP="00CC286A">
      <w:pPr>
        <w:pStyle w:val="Corpsdetexte3"/>
        <w:spacing w:before="60"/>
      </w:pPr>
      <w:r w:rsidRPr="003C421B">
        <w:t xml:space="preserve">Les prestations exécutées par les sous-traitants bénéficiant du paiement direct et dont les conditions de paiement ont été agréées par </w:t>
      </w:r>
      <w:r w:rsidR="00BE0CC6" w:rsidRPr="003C421B">
        <w:t>le pouvoir adjudicateur</w:t>
      </w:r>
      <w:r w:rsidRPr="003C421B">
        <w:t>, sont payées dans les conditions prévues aux articles R. 2193-10 et R. 2193-16 du code de la commande publique</w:t>
      </w:r>
      <w:r w:rsidR="00F8482A" w:rsidRPr="003C421B">
        <w:t>.</w:t>
      </w:r>
    </w:p>
    <w:p w14:paraId="07AA94D4" w14:textId="77777777" w:rsidR="00F8482A" w:rsidRPr="003C421B" w:rsidRDefault="00F8482A" w:rsidP="00CE4880">
      <w:pPr>
        <w:pStyle w:val="Titre1"/>
        <w:spacing w:before="120" w:after="120"/>
      </w:pPr>
      <w:bookmarkStart w:id="16" w:name="_Toc242177371"/>
      <w:r w:rsidRPr="003C421B">
        <w:t>Personnel du titulaire</w:t>
      </w:r>
      <w:bookmarkEnd w:id="16"/>
    </w:p>
    <w:p w14:paraId="7ED46097" w14:textId="6EB6C8B0" w:rsidR="00F8482A" w:rsidRPr="00CC286A" w:rsidRDefault="00F8482A" w:rsidP="0087656C">
      <w:pPr>
        <w:spacing w:before="60"/>
        <w:rPr>
          <w:snapToGrid/>
        </w:rPr>
      </w:pPr>
      <w:r w:rsidRPr="003C421B">
        <w:t xml:space="preserve">Le titulaire </w:t>
      </w:r>
      <w:r w:rsidR="008B3F9C" w:rsidRPr="003C421B">
        <w:t>à</w:t>
      </w:r>
      <w:r w:rsidRPr="003C421B">
        <w:t xml:space="preserve"> l’entière responsabilité de ses personnels et des moyens à mettre en œuvre pour exécuter la prestation. La rémunération, les charges sociales et fiscales correspondantes et les frais inhérents à l’emploi de ce personnel sont à la charge du titulaire qui a seule compétence pour en assurer la discipline, l’inspection et la direction. En cas de manquement grave du titulaire, au regard de la législation sociale, celui-ci peut être mis en demeure (voie recommandée avec accusé de réception) de faire cesser ces manquements. La lettre restée sans effet sous huitaine, entraînera la rupture du présent accord-cadre, sans préavis.</w:t>
      </w:r>
      <w:r w:rsidR="00CC286A">
        <w:t xml:space="preserve"> </w:t>
      </w:r>
      <w:r w:rsidR="00BE0CC6" w:rsidRPr="003C421B">
        <w:t>Le pouvoir adjudicateur</w:t>
      </w:r>
      <w:r w:rsidR="00935996" w:rsidRPr="003C421B">
        <w:t xml:space="preserve"> </w:t>
      </w:r>
      <w:r w:rsidRPr="003C421B">
        <w:t xml:space="preserve">se réservant le droit de demander, par voie judiciaire, des dommages et intérêts compensant le préjudice subi. </w:t>
      </w:r>
    </w:p>
    <w:p w14:paraId="348A7884" w14:textId="77777777" w:rsidR="00F8482A" w:rsidRPr="003C421B" w:rsidRDefault="00F8482A" w:rsidP="00CC286A">
      <w:pPr>
        <w:pStyle w:val="Titre1"/>
        <w:spacing w:before="120" w:after="60"/>
      </w:pPr>
      <w:bookmarkStart w:id="17" w:name="_Toc242177372"/>
      <w:r w:rsidRPr="003C421B">
        <w:t>Modalités de passation des commandes</w:t>
      </w:r>
      <w:bookmarkEnd w:id="17"/>
    </w:p>
    <w:p w14:paraId="51B4ACFC" w14:textId="108A919E" w:rsidR="00F8482A" w:rsidRPr="003C421B" w:rsidRDefault="00F8482A" w:rsidP="00CC286A">
      <w:pPr>
        <w:spacing w:before="60"/>
        <w:rPr>
          <w:lang w:eastAsia="x-none" w:bidi="en-US"/>
        </w:rPr>
      </w:pPr>
      <w:r w:rsidRPr="003C421B">
        <w:t>Cet article déroge à l’article 3.7.2 du CCAG T.I.C</w:t>
      </w:r>
      <w:r w:rsidR="00BC52E0" w:rsidRPr="003C421B">
        <w:t>.</w:t>
      </w:r>
    </w:p>
    <w:p w14:paraId="7C7851F2" w14:textId="77777777" w:rsidR="00180F87" w:rsidRDefault="00180F87" w:rsidP="00CC286A">
      <w:pPr>
        <w:spacing w:before="60"/>
        <w:rPr>
          <w:lang w:bidi="en-US"/>
        </w:rPr>
      </w:pPr>
      <w:r>
        <w:rPr>
          <w:lang w:bidi="en-US"/>
        </w:rPr>
        <w:t xml:space="preserve">Afin de passer ses commandes sur la base des prix du Bordereau des Prix Unitaires et des catalogues tarifaires, </w:t>
      </w:r>
      <w:r>
        <w:t xml:space="preserve">le pouvoir adjudicateur </w:t>
      </w:r>
      <w:r>
        <w:rPr>
          <w:lang w:bidi="en-US"/>
        </w:rPr>
        <w:t>peut émettre :</w:t>
      </w:r>
    </w:p>
    <w:p w14:paraId="2EECB683" w14:textId="77777777" w:rsidR="00180F87" w:rsidRDefault="00180F87" w:rsidP="00180F87">
      <w:pPr>
        <w:numPr>
          <w:ilvl w:val="0"/>
          <w:numId w:val="23"/>
        </w:numPr>
        <w:tabs>
          <w:tab w:val="left" w:pos="709"/>
        </w:tabs>
        <w:snapToGrid w:val="0"/>
        <w:spacing w:before="0" w:after="0"/>
        <w:ind w:left="284" w:hanging="284"/>
      </w:pPr>
      <w:r>
        <w:t>Des bons de commandes, numérotés, datés et signés par ses soins, transmis par tout moyen permettant de donner une date certaine.</w:t>
      </w:r>
    </w:p>
    <w:p w14:paraId="4A229455" w14:textId="77777777" w:rsidR="00180F87" w:rsidRPr="00DA4746" w:rsidRDefault="00180F87" w:rsidP="00180F87">
      <w:pPr>
        <w:numPr>
          <w:ilvl w:val="0"/>
          <w:numId w:val="23"/>
        </w:numPr>
        <w:tabs>
          <w:tab w:val="left" w:pos="709"/>
        </w:tabs>
        <w:snapToGrid w:val="0"/>
        <w:spacing w:before="0" w:after="0"/>
        <w:ind w:left="284" w:hanging="284"/>
      </w:pPr>
      <w:r w:rsidRPr="00393F10">
        <w:t>Des commandes directes via un devis établi par le titulaire reprenant différents items du bordereau des prix unitaires et/ou d</w:t>
      </w:r>
      <w:r>
        <w:t>es</w:t>
      </w:r>
      <w:r w:rsidRPr="00393F10">
        <w:t xml:space="preserve"> catalogue</w:t>
      </w:r>
      <w:r>
        <w:t>s</w:t>
      </w:r>
      <w:r w:rsidRPr="00393F10">
        <w:t xml:space="preserve"> </w:t>
      </w:r>
      <w:r>
        <w:t>de prix unitaires</w:t>
      </w:r>
      <w:r w:rsidRPr="00DA4746">
        <w:t xml:space="preserve">. Le devis doit être numéroté, daté et signé par </w:t>
      </w:r>
      <w:r>
        <w:t>le pouvoir adjudicateur.</w:t>
      </w:r>
    </w:p>
    <w:p w14:paraId="50298402" w14:textId="77777777" w:rsidR="00F8482A" w:rsidRPr="003C421B" w:rsidRDefault="00F8482A" w:rsidP="00CC286A">
      <w:pPr>
        <w:spacing w:before="60"/>
        <w:rPr>
          <w:lang w:bidi="en-US"/>
        </w:rPr>
      </w:pPr>
      <w:r w:rsidRPr="003C421B">
        <w:rPr>
          <w:lang w:bidi="en-US"/>
        </w:rPr>
        <w:t>Quel que soit le mode de passation des commandes, la demande intègre :</w:t>
      </w:r>
    </w:p>
    <w:p w14:paraId="7602B8F8" w14:textId="77777777" w:rsidR="007D0974" w:rsidRPr="00F25A38" w:rsidRDefault="007D0974" w:rsidP="007D0974">
      <w:pPr>
        <w:numPr>
          <w:ilvl w:val="0"/>
          <w:numId w:val="23"/>
        </w:numPr>
        <w:tabs>
          <w:tab w:val="left" w:pos="709"/>
        </w:tabs>
        <w:snapToGrid w:val="0"/>
        <w:spacing w:before="0" w:after="0"/>
        <w:ind w:left="284" w:hanging="284"/>
      </w:pPr>
      <w:r w:rsidRPr="00F25A38">
        <w:t>Des références à des produits ou services valorisés dans le bordereau des prix ou les catalogues tarifaires de prix unitaires du titulaire.</w:t>
      </w:r>
    </w:p>
    <w:p w14:paraId="4B64A30D" w14:textId="27639347" w:rsidR="00F25A38" w:rsidRPr="003C421B" w:rsidRDefault="00F25A38" w:rsidP="00CE4880">
      <w:pPr>
        <w:numPr>
          <w:ilvl w:val="0"/>
          <w:numId w:val="23"/>
        </w:numPr>
        <w:tabs>
          <w:tab w:val="left" w:pos="709"/>
        </w:tabs>
        <w:snapToGrid w:val="0"/>
        <w:spacing w:before="0" w:after="0"/>
        <w:ind w:left="284" w:hanging="284"/>
      </w:pPr>
      <w:r w:rsidRPr="003C421B">
        <w:t xml:space="preserve">Les conditions de </w:t>
      </w:r>
      <w:r w:rsidR="00CE4880">
        <w:t>réalisation des prestations</w:t>
      </w:r>
      <w:r w:rsidRPr="003C421B">
        <w:t xml:space="preserve"> : lieu, date </w:t>
      </w:r>
      <w:r w:rsidR="00CE4880">
        <w:t xml:space="preserve">de </w:t>
      </w:r>
      <w:r w:rsidRPr="003C421B">
        <w:t>réalisation souhaitée,</w:t>
      </w:r>
      <w:r w:rsidR="00CE4880">
        <w:t xml:space="preserve"> délais</w:t>
      </w:r>
      <w:r w:rsidRPr="003C421B">
        <w:t>…</w:t>
      </w:r>
    </w:p>
    <w:p w14:paraId="6ECFFAA5" w14:textId="77777777" w:rsidR="00F25A38" w:rsidRPr="003C421B" w:rsidRDefault="00F25A38" w:rsidP="00CE4880">
      <w:pPr>
        <w:numPr>
          <w:ilvl w:val="0"/>
          <w:numId w:val="23"/>
        </w:numPr>
        <w:tabs>
          <w:tab w:val="left" w:pos="709"/>
        </w:tabs>
        <w:snapToGrid w:val="0"/>
        <w:spacing w:before="0" w:after="0"/>
        <w:ind w:left="284" w:hanging="284"/>
      </w:pPr>
      <w:r w:rsidRPr="003C421B">
        <w:t xml:space="preserve">Les informations techniques et administratives permettant au titulaire de la réaliser. </w:t>
      </w:r>
    </w:p>
    <w:p w14:paraId="39FC2A3A" w14:textId="39717115" w:rsidR="00F8482A" w:rsidRPr="003C421B" w:rsidRDefault="00F8482A" w:rsidP="00CC286A">
      <w:pPr>
        <w:spacing w:before="60"/>
      </w:pPr>
      <w:r w:rsidRPr="003C421B">
        <w:t>L’absence de réserve émise par le titulaire dans les 5 jours ouvrés suivant la réception d’une commande vaut acceptation sans réserve des conditions qui y sont mentionnées.</w:t>
      </w:r>
    </w:p>
    <w:p w14:paraId="1EA269A7" w14:textId="77777777" w:rsidR="00F8482A" w:rsidRPr="003C421B" w:rsidRDefault="00F8482A" w:rsidP="00CE4880">
      <w:pPr>
        <w:pStyle w:val="Titre1"/>
        <w:spacing w:before="120" w:after="120"/>
      </w:pPr>
      <w:bookmarkStart w:id="18" w:name="_Toc242177373"/>
      <w:r w:rsidRPr="003C421B">
        <w:t>Opérations de vérifications</w:t>
      </w:r>
      <w:bookmarkEnd w:id="18"/>
    </w:p>
    <w:p w14:paraId="57BBE0B7" w14:textId="77777777" w:rsidR="00F8482A" w:rsidRPr="003C421B" w:rsidRDefault="00F8482A" w:rsidP="003C421B">
      <w:r w:rsidRPr="003C421B">
        <w:t>Cet article déroge aux articles 30 à 34 du CCAG T.I.C.</w:t>
      </w:r>
    </w:p>
    <w:p w14:paraId="5DA8BD65" w14:textId="77777777" w:rsidR="00F8482A" w:rsidRPr="003C421B" w:rsidRDefault="00F8482A" w:rsidP="00CC286A">
      <w:pPr>
        <w:pStyle w:val="Titre2"/>
        <w:spacing w:before="60"/>
      </w:pPr>
      <w:bookmarkStart w:id="19" w:name="_Toc242177374"/>
      <w:r w:rsidRPr="003C421B">
        <w:t>Déroulement des vérifications par typologies de prestations</w:t>
      </w:r>
      <w:bookmarkEnd w:id="19"/>
    </w:p>
    <w:p w14:paraId="2D76C1A1" w14:textId="77777777" w:rsidR="00F8482A" w:rsidRPr="003C421B" w:rsidRDefault="00F8482A" w:rsidP="00CC286A">
      <w:pPr>
        <w:spacing w:before="60"/>
      </w:pPr>
      <w:r w:rsidRPr="003C421B">
        <w:t xml:space="preserve">Les prestations faisant l'objet du présent accord-cadre sont soumises à des opérations de vérifications destinées à constater qu'elles répondent aux stipulations prévues. </w:t>
      </w:r>
    </w:p>
    <w:p w14:paraId="3FEF1395" w14:textId="77777777" w:rsidR="00F8482A" w:rsidRPr="003C421B" w:rsidRDefault="00F8482A" w:rsidP="00CC286A">
      <w:pPr>
        <w:spacing w:before="60"/>
      </w:pPr>
      <w:r w:rsidRPr="003C421B">
        <w:t>Ces opérations de vérifications sont réalisées de la façon suivante :</w:t>
      </w:r>
    </w:p>
    <w:p w14:paraId="09BAD184" w14:textId="1AEA74E8" w:rsidR="00CE4880" w:rsidRDefault="00CE4880" w:rsidP="00125896">
      <w:pPr>
        <w:numPr>
          <w:ilvl w:val="0"/>
          <w:numId w:val="23"/>
        </w:numPr>
        <w:tabs>
          <w:tab w:val="left" w:pos="709"/>
        </w:tabs>
        <w:snapToGrid w:val="0"/>
        <w:spacing w:before="0" w:after="0"/>
        <w:ind w:left="284" w:hanging="284"/>
      </w:pPr>
      <w:r>
        <w:t>Les prestations d’initialisation de l’accord-cadre</w:t>
      </w:r>
      <w:r w:rsidR="00D95FF4">
        <w:t xml:space="preserve"> (chapitre 1</w:t>
      </w:r>
      <w:r w:rsidR="00CF28EF">
        <w:t>1</w:t>
      </w:r>
      <w:r w:rsidR="00D95FF4">
        <w:t xml:space="preserve"> du CCTP)</w:t>
      </w:r>
      <w:r>
        <w:t xml:space="preserve"> et </w:t>
      </w:r>
      <w:r w:rsidR="00D95FF4">
        <w:t>de</w:t>
      </w:r>
      <w:r>
        <w:t xml:space="preserve"> réversibilité</w:t>
      </w:r>
      <w:r w:rsidR="00D95FF4">
        <w:t xml:space="preserve"> (chapitre 1</w:t>
      </w:r>
      <w:r w:rsidR="00CF28EF">
        <w:t>2</w:t>
      </w:r>
      <w:r w:rsidR="00D95FF4">
        <w:t xml:space="preserve"> du CCTP)</w:t>
      </w:r>
      <w:r>
        <w:t xml:space="preserve"> sont vérifiées</w:t>
      </w:r>
      <w:r w:rsidR="00D95FF4">
        <w:t xml:space="preserve"> sur la base d’un cahier de recette fourni par le titulaire</w:t>
      </w:r>
      <w:r w:rsidR="0087656C">
        <w:t xml:space="preserve"> incluant la validation des livrables attendus.</w:t>
      </w:r>
      <w:r w:rsidR="00B866B2">
        <w:t xml:space="preserve"> La validation du cahier de recette vaut acceptation des </w:t>
      </w:r>
      <w:r w:rsidR="00B866B2" w:rsidRPr="000B0149">
        <w:t>vérifications d’aptitude et de services réguliers</w:t>
      </w:r>
      <w:r w:rsidR="00B866B2">
        <w:t>.</w:t>
      </w:r>
    </w:p>
    <w:p w14:paraId="531CD4E3" w14:textId="20F787EB" w:rsidR="00F25A38" w:rsidRPr="003C421B" w:rsidRDefault="00F25A38" w:rsidP="00125896">
      <w:pPr>
        <w:numPr>
          <w:ilvl w:val="0"/>
          <w:numId w:val="23"/>
        </w:numPr>
        <w:tabs>
          <w:tab w:val="left" w:pos="709"/>
        </w:tabs>
        <w:snapToGrid w:val="0"/>
        <w:spacing w:before="0" w:after="0"/>
        <w:ind w:left="284" w:hanging="284"/>
      </w:pPr>
      <w:r w:rsidRPr="003C421B">
        <w:t>Toutes les prestations d’infogérance</w:t>
      </w:r>
      <w:r w:rsidR="00A520FD" w:rsidRPr="003C421B">
        <w:t xml:space="preserve"> </w:t>
      </w:r>
      <w:r w:rsidRPr="003C421B">
        <w:t>sont vérifiées sur la base</w:t>
      </w:r>
      <w:r w:rsidR="007F4211" w:rsidRPr="003C421B">
        <w:t xml:space="preserve"> </w:t>
      </w:r>
      <w:r w:rsidR="0087656C">
        <w:t>du tableau de bord produit par l’interlocuteur privilégié (chapitre</w:t>
      </w:r>
      <w:r w:rsidR="00CF28EF">
        <w:t xml:space="preserve"> 10</w:t>
      </w:r>
      <w:r w:rsidR="0087656C">
        <w:t>.1 du CCTP)</w:t>
      </w:r>
      <w:r w:rsidR="00B866B2">
        <w:t xml:space="preserve">. La validation du tableau de bord vaut acceptation des </w:t>
      </w:r>
      <w:r w:rsidR="00B866B2" w:rsidRPr="000B0149">
        <w:t>vérifications d’aptitude et de services réguliers</w:t>
      </w:r>
      <w:r w:rsidR="00B866B2">
        <w:t>.</w:t>
      </w:r>
    </w:p>
    <w:p w14:paraId="2DF52C73" w14:textId="506309C3" w:rsidR="00F8482A" w:rsidRPr="003C421B" w:rsidRDefault="0087656C" w:rsidP="0087656C">
      <w:pPr>
        <w:numPr>
          <w:ilvl w:val="0"/>
          <w:numId w:val="23"/>
        </w:numPr>
        <w:tabs>
          <w:tab w:val="left" w:pos="709"/>
        </w:tabs>
        <w:snapToGrid w:val="0"/>
        <w:spacing w:before="0" w:after="0"/>
        <w:ind w:left="284" w:hanging="284"/>
      </w:pPr>
      <w:r>
        <w:t xml:space="preserve">Les prestations de projets d’évolutions (chapitre </w:t>
      </w:r>
      <w:r w:rsidR="00CF28EF">
        <w:t>9</w:t>
      </w:r>
      <w:r>
        <w:t xml:space="preserve"> du CCTP)</w:t>
      </w:r>
      <w:r w:rsidR="00F25A38" w:rsidRPr="003C421B">
        <w:t xml:space="preserve"> </w:t>
      </w:r>
      <w:r w:rsidR="00B866B2">
        <w:t xml:space="preserve">sont </w:t>
      </w:r>
      <w:r w:rsidR="00F25A38" w:rsidRPr="003C421B">
        <w:t>vérifiée</w:t>
      </w:r>
      <w:r w:rsidR="00B866B2">
        <w:t>s</w:t>
      </w:r>
      <w:r w:rsidR="00F25A38" w:rsidRPr="003C421B">
        <w:t xml:space="preserve"> sur la base d’un dossier de recette pour valider les vérifications d’aptitude, puis par une période d’observation d’un mois pour les vérifications de services réguliers</w:t>
      </w:r>
      <w:r w:rsidR="00F8482A" w:rsidRPr="003C421B">
        <w:t>.</w:t>
      </w:r>
    </w:p>
    <w:p w14:paraId="55B03D24" w14:textId="1DD13371" w:rsidR="00F8482A" w:rsidRPr="003C421B" w:rsidRDefault="00F8482A" w:rsidP="00CC286A">
      <w:pPr>
        <w:spacing w:before="60"/>
      </w:pPr>
      <w:r w:rsidRPr="003C421B">
        <w:t xml:space="preserve">Le titulaire est responsable de la production des </w:t>
      </w:r>
      <w:r w:rsidR="00B866B2">
        <w:t>cahiers</w:t>
      </w:r>
      <w:r w:rsidRPr="003C421B">
        <w:t xml:space="preserve"> de recette qui doivent être transmis </w:t>
      </w:r>
      <w:r w:rsidR="00380F9E" w:rsidRPr="003C421B">
        <w:t>au pouvoir adjudicateur</w:t>
      </w:r>
      <w:r w:rsidRPr="003C421B">
        <w:t xml:space="preserve"> a minima 10 jours ouvrés avant la vérification des prestations. Ces documents doivent être validés par </w:t>
      </w:r>
      <w:r w:rsidR="00BE0CC6" w:rsidRPr="003C421B">
        <w:t>le pouvoir adjudicateur</w:t>
      </w:r>
      <w:r w:rsidR="00FA2316" w:rsidRPr="003C421B">
        <w:t xml:space="preserve"> </w:t>
      </w:r>
      <w:r w:rsidRPr="003C421B">
        <w:t>avant de réaliser les vérifications.</w:t>
      </w:r>
    </w:p>
    <w:p w14:paraId="65266E5C" w14:textId="77777777" w:rsidR="00F8482A" w:rsidRPr="003C421B" w:rsidRDefault="00F8482A" w:rsidP="003C421B">
      <w:pPr>
        <w:pStyle w:val="Titre2"/>
      </w:pPr>
      <w:bookmarkStart w:id="20" w:name="_Toc242177375"/>
      <w:r w:rsidRPr="003C421B">
        <w:lastRenderedPageBreak/>
        <w:t>Exécution des vérifications d’aptitude</w:t>
      </w:r>
      <w:bookmarkEnd w:id="20"/>
    </w:p>
    <w:p w14:paraId="0E64A8ED" w14:textId="66D74DE5" w:rsidR="00F8482A" w:rsidRPr="003C421B" w:rsidRDefault="00F8482A" w:rsidP="00C44A7A">
      <w:pPr>
        <w:spacing w:before="60"/>
      </w:pPr>
      <w:r w:rsidRPr="003C421B">
        <w:t xml:space="preserve">Après avoir exécuté les vérifications d’aptitude (quel que soit le mode utilisé), </w:t>
      </w:r>
      <w:r w:rsidR="00BE0CC6" w:rsidRPr="003C421B">
        <w:t>le pouvoir adjudicateur</w:t>
      </w:r>
      <w:r w:rsidR="00FA2316" w:rsidRPr="003C421B">
        <w:t xml:space="preserve"> </w:t>
      </w:r>
      <w:r w:rsidRPr="003C421B">
        <w:t xml:space="preserve">informe par écrit le titulaire de son accord et de ses observations éventuelles. </w:t>
      </w:r>
    </w:p>
    <w:p w14:paraId="46B135FC" w14:textId="7AE29C89" w:rsidR="00F8482A" w:rsidRPr="003C421B" w:rsidRDefault="00F8482A" w:rsidP="00C44A7A">
      <w:pPr>
        <w:spacing w:before="60"/>
      </w:pPr>
      <w:r w:rsidRPr="003C421B">
        <w:t xml:space="preserve">Le délai imparti </w:t>
      </w:r>
      <w:r w:rsidR="00BE0CC6" w:rsidRPr="003C421B">
        <w:t xml:space="preserve">au pouvoir adjudicateur </w:t>
      </w:r>
      <w:r w:rsidRPr="003C421B">
        <w:t xml:space="preserve">pour procéder aux vérifications d’aptitude et notifier sa décision est de 10 jours ouvrés à partir de la </w:t>
      </w:r>
      <w:r w:rsidR="00C00CAB">
        <w:t>réalisation des prestations.</w:t>
      </w:r>
      <w:r w:rsidRPr="003C421B">
        <w:t xml:space="preserve"> </w:t>
      </w:r>
    </w:p>
    <w:p w14:paraId="1770CCA1" w14:textId="77777777" w:rsidR="00F8482A" w:rsidRPr="003C421B" w:rsidRDefault="00F8482A" w:rsidP="00C44A7A">
      <w:pPr>
        <w:spacing w:before="60"/>
      </w:pPr>
      <w:r w:rsidRPr="003C421B">
        <w:t>A défaut de notification dans le délai défini, les vérifications d’aptitude sont réputées positives.</w:t>
      </w:r>
    </w:p>
    <w:p w14:paraId="5D670C49" w14:textId="28917A1A" w:rsidR="00F8482A" w:rsidRPr="003C421B" w:rsidRDefault="00F8482A" w:rsidP="00C44A7A">
      <w:pPr>
        <w:spacing w:before="60"/>
      </w:pPr>
      <w:r w:rsidRPr="003C421B">
        <w:t xml:space="preserve">Si les vérifications d’aptitude sont négatives, </w:t>
      </w:r>
      <w:r w:rsidR="00BE0CC6" w:rsidRPr="003C421B">
        <w:t>le pouvoir adjudicateur</w:t>
      </w:r>
      <w:r w:rsidR="00FA2316" w:rsidRPr="003C421B">
        <w:t xml:space="preserve"> </w:t>
      </w:r>
      <w:r w:rsidRPr="003C421B">
        <w:t>prend une décision d’ajournement ou de rejet.</w:t>
      </w:r>
    </w:p>
    <w:p w14:paraId="554F3784" w14:textId="77777777" w:rsidR="00F8482A" w:rsidRPr="003C421B" w:rsidRDefault="00F8482A" w:rsidP="003C421B">
      <w:pPr>
        <w:pStyle w:val="Titre2"/>
      </w:pPr>
      <w:bookmarkStart w:id="21" w:name="_Toc242177376"/>
      <w:r w:rsidRPr="003C421B">
        <w:t>Exécution des vérifications de services réguliers</w:t>
      </w:r>
      <w:bookmarkEnd w:id="21"/>
    </w:p>
    <w:p w14:paraId="1AD084F5" w14:textId="77777777" w:rsidR="00F25A38" w:rsidRPr="003C421B" w:rsidRDefault="00F25A38" w:rsidP="00C44A7A">
      <w:pPr>
        <w:spacing w:before="60"/>
      </w:pPr>
      <w:r w:rsidRPr="003C421B">
        <w:t xml:space="preserve">Le délai prévu pour les vérifications de services réguliers est d’un mois. </w:t>
      </w:r>
    </w:p>
    <w:p w14:paraId="4C8964A0" w14:textId="7608285E" w:rsidR="00F25A38" w:rsidRPr="003C421B" w:rsidRDefault="00F25A38" w:rsidP="00C44A7A">
      <w:pPr>
        <w:spacing w:before="60"/>
      </w:pPr>
      <w:r w:rsidRPr="003C421B">
        <w:t xml:space="preserve">Les prestations </w:t>
      </w:r>
      <w:r w:rsidR="00C00CAB">
        <w:t xml:space="preserve">exécutées </w:t>
      </w:r>
      <w:r w:rsidRPr="003C421B">
        <w:t>sont déclarées régulières si la durée cumulée des indisponibilités</w:t>
      </w:r>
      <w:r w:rsidR="00C00CAB">
        <w:t xml:space="preserve"> des environnements mis en place</w:t>
      </w:r>
      <w:r w:rsidRPr="003C421B">
        <w:t xml:space="preserve"> comptabilisées sur la période de VSR, ne dépasse pas 8 heures ouvrées. </w:t>
      </w:r>
    </w:p>
    <w:p w14:paraId="4DE61BC0" w14:textId="407CF230" w:rsidR="00F25A38" w:rsidRPr="003C421B" w:rsidRDefault="00F25A38" w:rsidP="00C44A7A">
      <w:pPr>
        <w:spacing w:before="60"/>
      </w:pPr>
      <w:r w:rsidRPr="003C421B">
        <w:t xml:space="preserve">À l'issue de la période de vérification de services réguliers, </w:t>
      </w:r>
      <w:r w:rsidR="00BE0CC6" w:rsidRPr="003C421B">
        <w:t>le pouvoir adjudicateur</w:t>
      </w:r>
      <w:r w:rsidR="00FA2316" w:rsidRPr="003C421B">
        <w:t xml:space="preserve"> </w:t>
      </w:r>
      <w:r w:rsidRPr="003C421B">
        <w:t>dispose de 10 jours ouvrés pour notifier au titulaire sa décision</w:t>
      </w:r>
      <w:r w:rsidR="00C26A47" w:rsidRPr="003C421B">
        <w:t xml:space="preserve"> en cas de dépassement de la durée cumulée des indisponibilités définie ci-avant</w:t>
      </w:r>
      <w:r w:rsidRPr="003C421B">
        <w:t xml:space="preserve">. A défaut de notification dans le délai imparti, les vérifications de services réguliers sont réputées positives. </w:t>
      </w:r>
    </w:p>
    <w:p w14:paraId="29CFE1C1" w14:textId="4880E78E" w:rsidR="00F8482A" w:rsidRPr="003C421B" w:rsidRDefault="00F25A38" w:rsidP="00C44A7A">
      <w:pPr>
        <w:spacing w:before="60"/>
      </w:pPr>
      <w:r w:rsidRPr="003C421B">
        <w:t>Si les vérifications de services réguliers sont négatives</w:t>
      </w:r>
      <w:r w:rsidR="00BE0CC6" w:rsidRPr="003C421B">
        <w:t>, le pouvoir adjudicateur</w:t>
      </w:r>
      <w:r w:rsidR="00FA2316" w:rsidRPr="003C421B">
        <w:t xml:space="preserve"> </w:t>
      </w:r>
      <w:r w:rsidRPr="003C421B">
        <w:t>prononce par procès-verbal soit l'ajournement des prestations, soit l'admission avec réfaction, soit le rejet des prestations</w:t>
      </w:r>
      <w:r w:rsidR="00F8482A" w:rsidRPr="003C421B">
        <w:t>.</w:t>
      </w:r>
    </w:p>
    <w:p w14:paraId="27146A9A" w14:textId="77777777" w:rsidR="00F8482A" w:rsidRPr="003C421B" w:rsidRDefault="00F8482A" w:rsidP="003C421B">
      <w:pPr>
        <w:pStyle w:val="Titre2"/>
      </w:pPr>
      <w:bookmarkStart w:id="22" w:name="_Toc242177377"/>
      <w:r w:rsidRPr="003C421B">
        <w:t>Admission des prestations</w:t>
      </w:r>
      <w:bookmarkEnd w:id="22"/>
    </w:p>
    <w:p w14:paraId="224513FD" w14:textId="32018480" w:rsidR="00F8482A" w:rsidRPr="003C421B" w:rsidRDefault="00F25A38" w:rsidP="00C44A7A">
      <w:pPr>
        <w:spacing w:before="60"/>
        <w:rPr>
          <w:lang w:bidi="en-US"/>
        </w:rPr>
      </w:pPr>
      <w:r w:rsidRPr="003C421B">
        <w:rPr>
          <w:lang w:bidi="en-US"/>
        </w:rPr>
        <w:t xml:space="preserve">Les prestations sont admises à partir du moment où les vérifications d’aptitudes et de services réguliers sont validées. </w:t>
      </w:r>
      <w:r w:rsidRPr="003C421B">
        <w:t>Elle marque le début de la période de garantie pour laquelle les dispositions de l’article 36 du CCAG TIC s’appliquent</w:t>
      </w:r>
      <w:r w:rsidR="00F8482A" w:rsidRPr="003C421B">
        <w:t xml:space="preserve">. </w:t>
      </w:r>
    </w:p>
    <w:p w14:paraId="1711F8FB" w14:textId="77777777" w:rsidR="00F8482A" w:rsidRPr="003C421B" w:rsidRDefault="00F8482A" w:rsidP="003C421B">
      <w:pPr>
        <w:pStyle w:val="Titre2"/>
      </w:pPr>
      <w:bookmarkStart w:id="23" w:name="_Toc242177378"/>
      <w:r w:rsidRPr="003C421B">
        <w:t>Ajournement</w:t>
      </w:r>
      <w:bookmarkEnd w:id="23"/>
    </w:p>
    <w:p w14:paraId="5CA0C4B1" w14:textId="1B4DE985" w:rsidR="00F25A38" w:rsidRPr="003C421B" w:rsidRDefault="00F25A38" w:rsidP="00C44A7A">
      <w:pPr>
        <w:spacing w:before="60"/>
      </w:pPr>
      <w:r w:rsidRPr="003C421B">
        <w:t>Lorsque</w:t>
      </w:r>
      <w:r w:rsidR="00BE0CC6" w:rsidRPr="003C421B">
        <w:t xml:space="preserve"> le pouvoir adjudicateur </w:t>
      </w:r>
      <w:r w:rsidRPr="003C421B">
        <w:t xml:space="preserve">juge que les prestations peuvent être rendues conformes aux stipulations demandées moyennant certains compléments, améliorations ou mises au point, il prononce par procès-verbal l'ajournement qui est motivé et assorti d'un délai pour parfaire les prestations. </w:t>
      </w:r>
    </w:p>
    <w:p w14:paraId="1EA6ABF8" w14:textId="3CA97AA6" w:rsidR="00F25A38" w:rsidRPr="003C421B" w:rsidRDefault="00F25A38" w:rsidP="00C44A7A">
      <w:pPr>
        <w:spacing w:before="60"/>
      </w:pPr>
      <w:r w:rsidRPr="003C421B">
        <w:t>Le titulaire dispose de 10 jours ouvrés pour présenter ses observations. Une fois les prestations ajustées par le titulaire,</w:t>
      </w:r>
      <w:r w:rsidRPr="003C421B">
        <w:rPr>
          <w:lang w:eastAsia="x-none" w:bidi="en-US"/>
        </w:rPr>
        <w:t xml:space="preserve"> </w:t>
      </w:r>
      <w:r w:rsidR="00BE0CC6" w:rsidRPr="003C421B">
        <w:t>le pouvoir adjudicateur</w:t>
      </w:r>
      <w:r w:rsidR="00FA2316" w:rsidRPr="003C421B">
        <w:t xml:space="preserve"> </w:t>
      </w:r>
      <w:r w:rsidRPr="003C421B">
        <w:t>reprend la phase de vérification qui a précédé la décision d’ajournement.</w:t>
      </w:r>
    </w:p>
    <w:p w14:paraId="5EA61FE0" w14:textId="0FCC7D9F" w:rsidR="00F8482A" w:rsidRPr="003C421B" w:rsidRDefault="00F25A38" w:rsidP="00C44A7A">
      <w:pPr>
        <w:spacing w:before="60"/>
      </w:pPr>
      <w:r w:rsidRPr="003C421B">
        <w:t xml:space="preserve">En cas de refus ou de silence du titulaire à l'expiration du délai prévu à l'alinéa précédent ou à défaut d'une nouvelle présentation des prestations dans le délai imparti à cet effet par la décision d'ajournement, </w:t>
      </w:r>
      <w:r w:rsidR="00BE0CC6" w:rsidRPr="003C421B">
        <w:t xml:space="preserve">le pouvoir adjudicateur </w:t>
      </w:r>
      <w:r w:rsidRPr="003C421B">
        <w:t>prononce par procès-verbal dans un délai de 10 jours ouvrés soit la réception avec réfaction, soit le rejet des prestations</w:t>
      </w:r>
      <w:r w:rsidR="00F8482A" w:rsidRPr="003C421B">
        <w:t>.</w:t>
      </w:r>
    </w:p>
    <w:p w14:paraId="2621AF6A" w14:textId="77777777" w:rsidR="00F8482A" w:rsidRPr="003C421B" w:rsidRDefault="00F8482A" w:rsidP="003C421B">
      <w:pPr>
        <w:pStyle w:val="Titre2"/>
      </w:pPr>
      <w:bookmarkStart w:id="24" w:name="_Toc242177379"/>
      <w:r w:rsidRPr="003C421B">
        <w:t>Réception avec réfaction</w:t>
      </w:r>
      <w:bookmarkEnd w:id="24"/>
    </w:p>
    <w:p w14:paraId="58EA4FEE" w14:textId="465FC271" w:rsidR="00F25A38" w:rsidRPr="003C421B" w:rsidRDefault="00F25A38" w:rsidP="00C44A7A">
      <w:pPr>
        <w:spacing w:before="60"/>
      </w:pPr>
      <w:r w:rsidRPr="003C421B">
        <w:t xml:space="preserve">Lorsque </w:t>
      </w:r>
      <w:r w:rsidR="00BE0CC6" w:rsidRPr="003C421B">
        <w:t>le pouvoir adjudicateur</w:t>
      </w:r>
      <w:r w:rsidR="00FA2316" w:rsidRPr="003C421B">
        <w:t xml:space="preserve"> </w:t>
      </w:r>
      <w:r w:rsidRPr="003C421B">
        <w:t>juge que les prestations, sans satisfaire entièrement aux conditions de l’accord-cadre, peuvent être utilisées en l'état, il notifie par procès-verbal au titulaire une décision motivée de les recevoir avec réfaction d'un montant déterminé.</w:t>
      </w:r>
    </w:p>
    <w:p w14:paraId="300944A3" w14:textId="5C8258DA" w:rsidR="00F25A38" w:rsidRPr="003C421B" w:rsidRDefault="00F25A38" w:rsidP="00C44A7A">
      <w:pPr>
        <w:spacing w:before="60"/>
      </w:pPr>
      <w:r w:rsidRPr="003C421B">
        <w:t>Le titulaire dispose d'un délai de 10 jours ouvrés pour présenter ses observations ; passé ce délai il est réputé avoir accepté la décision d</w:t>
      </w:r>
      <w:r w:rsidR="00BE0CC6" w:rsidRPr="003C421B">
        <w:t>u pouvoir adjudicateur.</w:t>
      </w:r>
    </w:p>
    <w:p w14:paraId="16548F50" w14:textId="56E460BE" w:rsidR="00F8482A" w:rsidRPr="003C421B" w:rsidRDefault="00BE0CC6" w:rsidP="00C44A7A">
      <w:pPr>
        <w:spacing w:before="60"/>
      </w:pPr>
      <w:r w:rsidRPr="003C421B">
        <w:t xml:space="preserve">Le pouvoir adjudicateur </w:t>
      </w:r>
      <w:r w:rsidR="00F25A38" w:rsidRPr="003C421B">
        <w:t>dispose d’un délai de 10 jours ouvrés pour analyser les éventuelles observations du titulaire et notifier par procès-verbal sa décision finale</w:t>
      </w:r>
      <w:r w:rsidR="00F8482A" w:rsidRPr="003C421B">
        <w:t>.</w:t>
      </w:r>
    </w:p>
    <w:p w14:paraId="450A9DFE" w14:textId="77777777" w:rsidR="00F8482A" w:rsidRPr="003C421B" w:rsidRDefault="00F8482A" w:rsidP="003C421B">
      <w:pPr>
        <w:pStyle w:val="Titre2"/>
      </w:pPr>
      <w:bookmarkStart w:id="25" w:name="_Toc242177380"/>
      <w:r w:rsidRPr="003C421B">
        <w:t>Rejet</w:t>
      </w:r>
      <w:bookmarkEnd w:id="25"/>
    </w:p>
    <w:p w14:paraId="40C3AC3E" w14:textId="019858B2" w:rsidR="00F25A38" w:rsidRPr="003C421B" w:rsidRDefault="00F25A38" w:rsidP="00C44A7A">
      <w:pPr>
        <w:spacing w:before="60"/>
      </w:pPr>
      <w:r w:rsidRPr="003C421B">
        <w:t xml:space="preserve">Lorsque </w:t>
      </w:r>
      <w:r w:rsidR="00BE0CC6" w:rsidRPr="003C421B">
        <w:t>le pouvoir adjudicateur</w:t>
      </w:r>
      <w:r w:rsidR="00FA2316" w:rsidRPr="003C421B">
        <w:t xml:space="preserve"> </w:t>
      </w:r>
      <w:r w:rsidRPr="003C421B">
        <w:t>juge que les prestations appellent des réserves telles qu'il ne lui apparaît pas possible d'en prononcer ni l'ajournement ni la réception avec réfaction, il notifie par procès-verbal une décision motivée de rejet. Le titulaire dispose de 10 jours ouvrés pour présenter ses observations ; passé ce délai il est réputé avoir accepté la décision</w:t>
      </w:r>
      <w:r w:rsidR="00FA2316" w:rsidRPr="003C421B">
        <w:t xml:space="preserve"> d</w:t>
      </w:r>
      <w:r w:rsidR="00BE0CC6" w:rsidRPr="003C421B">
        <w:t>u pouvoir adjudicateur.</w:t>
      </w:r>
    </w:p>
    <w:p w14:paraId="2DB38BD5" w14:textId="1F194AF5" w:rsidR="00F25A38" w:rsidRDefault="00BE0CC6" w:rsidP="00C44A7A">
      <w:pPr>
        <w:spacing w:before="60"/>
      </w:pPr>
      <w:r w:rsidRPr="003C421B">
        <w:t>Le pouvoir adjudicateur</w:t>
      </w:r>
      <w:r w:rsidR="00FA2316" w:rsidRPr="003C421B">
        <w:t xml:space="preserve"> </w:t>
      </w:r>
      <w:r w:rsidR="00F25A38" w:rsidRPr="003C421B">
        <w:t xml:space="preserve">dispose </w:t>
      </w:r>
      <w:r w:rsidR="00D840A4" w:rsidRPr="003C421B">
        <w:t>d’un délai de 10 jours ouvrés</w:t>
      </w:r>
      <w:r w:rsidR="00F25A38" w:rsidRPr="003C421B">
        <w:t xml:space="preserve"> pour analyser les éventuelles observations du titulaire et notifier par procès-verbal sa décision finale.</w:t>
      </w:r>
    </w:p>
    <w:p w14:paraId="3F8B5D1B" w14:textId="230B2FDE" w:rsidR="00C44A7A" w:rsidRPr="001E4FB7" w:rsidRDefault="00C44A7A" w:rsidP="00C44A7A">
      <w:pPr>
        <w:spacing w:before="60"/>
      </w:pPr>
      <w:r w:rsidRPr="00D968B9">
        <w:t xml:space="preserve">En cas de rejet, le titulaire est tenu de procéder </w:t>
      </w:r>
      <w:r>
        <w:t>au décommissionnement</w:t>
      </w:r>
      <w:r w:rsidRPr="00D968B9">
        <w:t xml:space="preserve"> des matériels concernés</w:t>
      </w:r>
      <w:r>
        <w:t xml:space="preserve"> et/ou à la remise en l’état initial des configurations des environnements concernés,</w:t>
      </w:r>
      <w:r w:rsidRPr="00D968B9">
        <w:t xml:space="preserve"> sous 10 jours ouvrés</w:t>
      </w:r>
      <w:r>
        <w:t>.</w:t>
      </w:r>
      <w:r w:rsidRPr="00025E57">
        <w:t xml:space="preserve"> </w:t>
      </w:r>
    </w:p>
    <w:p w14:paraId="17EF0FA5" w14:textId="0376F227" w:rsidR="0086203D" w:rsidRDefault="0086203D" w:rsidP="00745B4C">
      <w:pPr>
        <w:pStyle w:val="Titre1"/>
        <w:spacing w:after="0"/>
      </w:pPr>
      <w:bookmarkStart w:id="26" w:name="_Toc242177381"/>
      <w:r>
        <w:lastRenderedPageBreak/>
        <w:t>Prix et variations</w:t>
      </w:r>
      <w:bookmarkEnd w:id="26"/>
    </w:p>
    <w:p w14:paraId="0192170F" w14:textId="0CA7AEF1" w:rsidR="00F8482A" w:rsidRPr="003C421B" w:rsidRDefault="00F8482A" w:rsidP="003C421B">
      <w:pPr>
        <w:pStyle w:val="Titre2"/>
      </w:pPr>
      <w:bookmarkStart w:id="27" w:name="_Toc242177382"/>
      <w:r w:rsidRPr="003C421B">
        <w:t>Contenu des prix</w:t>
      </w:r>
      <w:bookmarkEnd w:id="27"/>
    </w:p>
    <w:p w14:paraId="5C8B5CAF" w14:textId="77777777" w:rsidR="00F8482A" w:rsidRPr="003C421B" w:rsidRDefault="00F8482A" w:rsidP="003C421B">
      <w:r w:rsidRPr="003C421B">
        <w:t>En complément à l’article 10 du CCAG T.I.C, les prix unitaires sont réputés comprendre :</w:t>
      </w:r>
    </w:p>
    <w:p w14:paraId="7FA8952B" w14:textId="77777777" w:rsidR="00913523" w:rsidRDefault="00913523" w:rsidP="00745B4C">
      <w:pPr>
        <w:numPr>
          <w:ilvl w:val="0"/>
          <w:numId w:val="23"/>
        </w:numPr>
        <w:tabs>
          <w:tab w:val="left" w:pos="709"/>
        </w:tabs>
        <w:snapToGrid w:val="0"/>
        <w:spacing w:before="20" w:after="0"/>
        <w:ind w:left="284" w:hanging="284"/>
      </w:pPr>
      <w:r>
        <w:t>Tous les frais afférents s’il y a lieu au conditionnement, à l'emballage, au stockage, à la manutention, à l'assurance, au transport jusqu'au lieu d'exécution ou de livraison.</w:t>
      </w:r>
    </w:p>
    <w:p w14:paraId="54C63191" w14:textId="4C166292" w:rsidR="00F25A38" w:rsidRPr="003C421B" w:rsidRDefault="00F25A38" w:rsidP="00745B4C">
      <w:pPr>
        <w:numPr>
          <w:ilvl w:val="0"/>
          <w:numId w:val="23"/>
        </w:numPr>
        <w:tabs>
          <w:tab w:val="left" w:pos="709"/>
        </w:tabs>
        <w:snapToGrid w:val="0"/>
        <w:spacing w:before="20" w:after="0"/>
        <w:ind w:left="284" w:hanging="284"/>
      </w:pPr>
      <w:r w:rsidRPr="003C421B">
        <w:t>Toutes sujétions nécessaires à l’exécution des services.</w:t>
      </w:r>
    </w:p>
    <w:p w14:paraId="52687C30" w14:textId="77777777" w:rsidR="00F25A38" w:rsidRPr="003C421B" w:rsidRDefault="00F25A38" w:rsidP="00745B4C">
      <w:pPr>
        <w:numPr>
          <w:ilvl w:val="0"/>
          <w:numId w:val="23"/>
        </w:numPr>
        <w:tabs>
          <w:tab w:val="left" w:pos="709"/>
        </w:tabs>
        <w:snapToGrid w:val="0"/>
        <w:spacing w:before="20" w:after="0"/>
        <w:ind w:left="284" w:hanging="284"/>
      </w:pPr>
      <w:r w:rsidRPr="003C421B">
        <w:t>Tous frais de déplacement, d'hébergement ou de restauration des personnels du titulaire et des intervenants tiers nécessaires à l'exécution des prestations.</w:t>
      </w:r>
    </w:p>
    <w:p w14:paraId="2AF650C0" w14:textId="2C16DF4D" w:rsidR="00F8482A" w:rsidRPr="003C421B" w:rsidRDefault="00F25A38" w:rsidP="00745B4C">
      <w:pPr>
        <w:numPr>
          <w:ilvl w:val="0"/>
          <w:numId w:val="23"/>
        </w:numPr>
        <w:tabs>
          <w:tab w:val="left" w:pos="709"/>
        </w:tabs>
        <w:snapToGrid w:val="0"/>
        <w:spacing w:before="20" w:after="0"/>
        <w:ind w:left="284" w:hanging="284"/>
      </w:pPr>
      <w:r w:rsidRPr="003C421B">
        <w:t>Tous les documents/livrables prévus dans les prestations</w:t>
      </w:r>
      <w:r w:rsidR="00F8482A" w:rsidRPr="003C421B">
        <w:t>.</w:t>
      </w:r>
    </w:p>
    <w:p w14:paraId="46849E0E" w14:textId="77777777" w:rsidR="00F8482A" w:rsidRPr="003C421B" w:rsidRDefault="00F8482A" w:rsidP="003C421B">
      <w:pPr>
        <w:pStyle w:val="Titre2"/>
      </w:pPr>
      <w:bookmarkStart w:id="28" w:name="_Toc242177383"/>
      <w:r w:rsidRPr="003C421B">
        <w:t>Détermination des prix de règlement</w:t>
      </w:r>
      <w:bookmarkEnd w:id="28"/>
    </w:p>
    <w:p w14:paraId="52E16987" w14:textId="77777777" w:rsidR="004A616F" w:rsidRPr="00EB2671" w:rsidRDefault="004A616F" w:rsidP="00745B4C">
      <w:pPr>
        <w:spacing w:before="60"/>
      </w:pPr>
      <w:r>
        <w:t>L’accord-cadre est traité à prix unitaires établis hors TVA intégrant toutes les sujétions nécessaires à l'exécution des prestations. Les prix sont déterminés par application aux quantités livrées ou consommées, des prix intégrés dans les documents suivants</w:t>
      </w:r>
      <w:r w:rsidRPr="00EB2671">
        <w:t> :</w:t>
      </w:r>
    </w:p>
    <w:p w14:paraId="2C9A53BC" w14:textId="77777777" w:rsidR="004A616F" w:rsidRPr="00CD0DDB" w:rsidRDefault="004A616F" w:rsidP="00745B4C">
      <w:pPr>
        <w:numPr>
          <w:ilvl w:val="0"/>
          <w:numId w:val="23"/>
        </w:numPr>
        <w:tabs>
          <w:tab w:val="left" w:pos="709"/>
        </w:tabs>
        <w:snapToGrid w:val="0"/>
        <w:spacing w:before="20" w:after="0"/>
        <w:ind w:left="284" w:hanging="284"/>
      </w:pPr>
      <w:r w:rsidRPr="00CD0DDB">
        <w:t>Le bordereau des prix unitaires de l’accord-cadre.</w:t>
      </w:r>
    </w:p>
    <w:p w14:paraId="378B1828" w14:textId="77777777" w:rsidR="004A616F" w:rsidRDefault="004A616F" w:rsidP="00745B4C">
      <w:pPr>
        <w:numPr>
          <w:ilvl w:val="0"/>
          <w:numId w:val="23"/>
        </w:numPr>
        <w:tabs>
          <w:tab w:val="left" w:pos="709"/>
        </w:tabs>
        <w:snapToGrid w:val="0"/>
        <w:spacing w:before="20" w:after="0"/>
        <w:ind w:left="284" w:hanging="284"/>
      </w:pPr>
      <w:r w:rsidRPr="00EB2671">
        <w:t>Le</w:t>
      </w:r>
      <w:r>
        <w:t>s</w:t>
      </w:r>
      <w:r w:rsidRPr="00EB2671">
        <w:t xml:space="preserve"> catalogue</w:t>
      </w:r>
      <w:r>
        <w:t>s</w:t>
      </w:r>
      <w:r w:rsidRPr="00EB2671">
        <w:t xml:space="preserve"> tarifaire</w:t>
      </w:r>
      <w:r>
        <w:t>s</w:t>
      </w:r>
      <w:r w:rsidRPr="00EB2671">
        <w:t xml:space="preserve"> de prix unitaire</w:t>
      </w:r>
      <w:r>
        <w:t>s</w:t>
      </w:r>
      <w:r w:rsidRPr="00EB2671">
        <w:t xml:space="preserve"> du titulaire</w:t>
      </w:r>
      <w:r>
        <w:t>.</w:t>
      </w:r>
    </w:p>
    <w:p w14:paraId="718702F7" w14:textId="125CCAAB" w:rsidR="004A616F" w:rsidRDefault="004A616F" w:rsidP="00745B4C">
      <w:pPr>
        <w:spacing w:before="60"/>
      </w:pPr>
      <w:r>
        <w:t xml:space="preserve">Les taux de remise figurant dans l’acte d’engagement sont appliqués pendant toute la durée de l’accord-cadre aux catalogues tarifaires. </w:t>
      </w:r>
    </w:p>
    <w:p w14:paraId="732E1DC9" w14:textId="77777777" w:rsidR="00F8482A" w:rsidRDefault="00F8482A" w:rsidP="003C421B">
      <w:pPr>
        <w:pStyle w:val="Titre2"/>
      </w:pPr>
      <w:bookmarkStart w:id="29" w:name="_Toc242177384"/>
      <w:r w:rsidRPr="003C421B">
        <w:t>Ajustement de prix</w:t>
      </w:r>
      <w:bookmarkEnd w:id="29"/>
    </w:p>
    <w:p w14:paraId="0BD7450A" w14:textId="679CD3BB" w:rsidR="00FD6042" w:rsidRPr="00FD6042" w:rsidRDefault="00FD6042" w:rsidP="00745B4C">
      <w:pPr>
        <w:spacing w:before="60"/>
        <w:rPr>
          <w:lang w:bidi="en-US"/>
        </w:rPr>
      </w:pPr>
      <w:r w:rsidRPr="00FD6042">
        <w:rPr>
          <w:lang w:bidi="en-US"/>
        </w:rPr>
        <w:t xml:space="preserve">Les prix de l'accord-cadre sont réputés établis sur la base des conditions économiques du mois </w:t>
      </w:r>
      <w:r w:rsidR="004A616F" w:rsidRPr="006108DB">
        <w:rPr>
          <w:lang w:bidi="en-US"/>
        </w:rPr>
        <w:t>de novembre</w:t>
      </w:r>
      <w:r w:rsidRPr="006108DB">
        <w:rPr>
          <w:lang w:bidi="en-US"/>
        </w:rPr>
        <w:t xml:space="preserve"> 2026 appelé " mois zéro ".</w:t>
      </w:r>
    </w:p>
    <w:p w14:paraId="2A9D2F62" w14:textId="2482E80A" w:rsidR="00FD6042" w:rsidRPr="0086203D" w:rsidRDefault="00FD6042" w:rsidP="00745B4C">
      <w:pPr>
        <w:spacing w:before="60"/>
        <w:rPr>
          <w:lang w:bidi="en-US"/>
        </w:rPr>
      </w:pPr>
      <w:r>
        <w:rPr>
          <w:lang w:bidi="en-US"/>
        </w:rPr>
        <w:t>Les prix du Bordereau des Prix Unitaires sont révisés annuellement à date anniversaire de l’accord-cadre</w:t>
      </w:r>
      <w:r w:rsidR="0086203D">
        <w:rPr>
          <w:lang w:bidi="en-US"/>
        </w:rPr>
        <w:t xml:space="preserve"> sur la base de la formule suivante</w:t>
      </w:r>
      <w:r>
        <w:rPr>
          <w:lang w:bidi="en-US"/>
        </w:rPr>
        <w:t> :</w:t>
      </w:r>
      <w:r w:rsidR="0086203D">
        <w:rPr>
          <w:lang w:bidi="en-US"/>
        </w:rPr>
        <w:t xml:space="preserve"> </w:t>
      </w:r>
      <w:proofErr w:type="spellStart"/>
      <w:r w:rsidRPr="0086203D">
        <w:rPr>
          <w:lang w:bidi="en-US"/>
        </w:rPr>
        <w:t>Cn</w:t>
      </w:r>
      <w:proofErr w:type="spellEnd"/>
      <w:r w:rsidRPr="0086203D">
        <w:rPr>
          <w:lang w:bidi="en-US"/>
        </w:rPr>
        <w:t xml:space="preserve"> = 15.0% + 85.0% (SYN REV (n) / SYN REV (o))</w:t>
      </w:r>
    </w:p>
    <w:p w14:paraId="6B2F97F1" w14:textId="7E591454" w:rsidR="00FD6042" w:rsidRPr="0086203D" w:rsidRDefault="0086203D" w:rsidP="00745B4C">
      <w:pPr>
        <w:spacing w:before="60" w:after="0"/>
        <w:rPr>
          <w:lang w:bidi="en-US"/>
        </w:rPr>
      </w:pPr>
      <w:r>
        <w:rPr>
          <w:lang w:bidi="en-US"/>
        </w:rPr>
        <w:t>Pour la formule de révision, les éléments suivants s’appliquent :</w:t>
      </w:r>
    </w:p>
    <w:p w14:paraId="1BE4F47C" w14:textId="7F8EE086" w:rsidR="00FD6042" w:rsidRPr="0086203D" w:rsidRDefault="00FD6042" w:rsidP="00745B4C">
      <w:pPr>
        <w:numPr>
          <w:ilvl w:val="0"/>
          <w:numId w:val="23"/>
        </w:numPr>
        <w:tabs>
          <w:tab w:val="left" w:pos="709"/>
        </w:tabs>
        <w:snapToGrid w:val="0"/>
        <w:spacing w:before="0" w:after="0"/>
        <w:ind w:left="284" w:hanging="284"/>
      </w:pPr>
      <w:proofErr w:type="spellStart"/>
      <w:r w:rsidRPr="0086203D">
        <w:t>Cn</w:t>
      </w:r>
      <w:proofErr w:type="spellEnd"/>
      <w:r w:rsidRPr="0086203D">
        <w:t xml:space="preserve"> : coefficient de révision.</w:t>
      </w:r>
    </w:p>
    <w:p w14:paraId="3983FD4F" w14:textId="1FC78A4D" w:rsidR="00FD6042" w:rsidRPr="0086203D" w:rsidRDefault="00FD6042" w:rsidP="00745B4C">
      <w:pPr>
        <w:numPr>
          <w:ilvl w:val="0"/>
          <w:numId w:val="23"/>
        </w:numPr>
        <w:tabs>
          <w:tab w:val="left" w:pos="709"/>
        </w:tabs>
        <w:snapToGrid w:val="0"/>
        <w:spacing w:before="0" w:after="0"/>
        <w:ind w:left="284" w:hanging="284"/>
      </w:pPr>
      <w:r w:rsidRPr="0086203D">
        <w:t>Index (n) : valeur de l'index de référence au mois n.</w:t>
      </w:r>
    </w:p>
    <w:p w14:paraId="17998563" w14:textId="4628B4B8" w:rsidR="00FD6042" w:rsidRPr="0086203D" w:rsidRDefault="00FD6042" w:rsidP="00745B4C">
      <w:pPr>
        <w:numPr>
          <w:ilvl w:val="0"/>
          <w:numId w:val="23"/>
        </w:numPr>
        <w:tabs>
          <w:tab w:val="left" w:pos="709"/>
        </w:tabs>
        <w:snapToGrid w:val="0"/>
        <w:spacing w:before="0" w:after="0"/>
        <w:ind w:left="284" w:hanging="284"/>
      </w:pPr>
      <w:r w:rsidRPr="0086203D">
        <w:t>Index (o) : valeur de l'index de référence au mois zéro.</w:t>
      </w:r>
    </w:p>
    <w:p w14:paraId="5F04E497" w14:textId="16653BA1" w:rsidR="0086203D" w:rsidRPr="0086203D" w:rsidRDefault="0086203D" w:rsidP="00745B4C">
      <w:pPr>
        <w:spacing w:before="60"/>
        <w:rPr>
          <w:lang w:bidi="en-US"/>
        </w:rPr>
      </w:pPr>
      <w:r w:rsidRPr="0086203D">
        <w:rPr>
          <w:lang w:bidi="en-US"/>
        </w:rPr>
        <w:t>Le mois " n " retenu pour le calcul de chaque révision périodique est le mois au cours duquel commence la nouvelle période d'application de la formule. Les prix ainsi révisés sont invariables durant cette période.</w:t>
      </w:r>
    </w:p>
    <w:p w14:paraId="1170F063" w14:textId="70235448" w:rsidR="0086203D" w:rsidRPr="0086203D" w:rsidRDefault="0086203D" w:rsidP="00745B4C">
      <w:pPr>
        <w:spacing w:before="60"/>
        <w:rPr>
          <w:lang w:bidi="en-US"/>
        </w:rPr>
      </w:pPr>
      <w:r w:rsidRPr="0086203D">
        <w:rPr>
          <w:lang w:bidi="en-US"/>
        </w:rPr>
        <w:t xml:space="preserve">La révision définitive des prix s'opère sur la base de la dernière valeur d'index connue au moment de l'application de la formule. Aucune variation provisoire ne sera effectuée. </w:t>
      </w:r>
    </w:p>
    <w:p w14:paraId="24CA2653" w14:textId="0C4FE57B" w:rsidR="00FD6042" w:rsidRPr="0086203D" w:rsidRDefault="0086203D" w:rsidP="00745B4C">
      <w:pPr>
        <w:spacing w:before="60"/>
        <w:rPr>
          <w:lang w:bidi="en-US"/>
        </w:rPr>
      </w:pPr>
      <w:r w:rsidRPr="0086203D">
        <w:rPr>
          <w:lang w:bidi="en-US"/>
        </w:rPr>
        <w:t xml:space="preserve">L'index de référence, publié(s) au Moniteur des Travaux Publics ou par l'INSEE, est l'index SYN REV « Indice SYNTEC ». </w:t>
      </w:r>
    </w:p>
    <w:p w14:paraId="778B3208" w14:textId="77777777" w:rsidR="00F8482A" w:rsidRPr="003C421B" w:rsidRDefault="00F8482A" w:rsidP="003C421B">
      <w:pPr>
        <w:pStyle w:val="Titre2"/>
      </w:pPr>
      <w:bookmarkStart w:id="30" w:name="_Toc242177385"/>
      <w:r w:rsidRPr="003C421B">
        <w:t>Application de la taxe à la valeur ajoutée</w:t>
      </w:r>
      <w:bookmarkEnd w:id="30"/>
    </w:p>
    <w:p w14:paraId="320B6640" w14:textId="77777777" w:rsidR="00F8482A" w:rsidRPr="003C421B" w:rsidRDefault="00F8482A" w:rsidP="00745B4C">
      <w:pPr>
        <w:spacing w:before="60"/>
      </w:pPr>
      <w:r w:rsidRPr="003C421B">
        <w:t>Les montants des comptes sont calculés en appliquant les taux de T.V.A. en vigueur en France lors de l’exécution de la prestation.</w:t>
      </w:r>
    </w:p>
    <w:p w14:paraId="7A5E7D23" w14:textId="77777777" w:rsidR="00F8482A" w:rsidRPr="003C421B" w:rsidRDefault="00F8482A" w:rsidP="00745B4C">
      <w:pPr>
        <w:spacing w:before="60"/>
      </w:pPr>
      <w:r w:rsidRPr="003C421B">
        <w:t xml:space="preserve">Si le titulaire est établi dans un autre pays de l’Union Européenne sans avoir d’établissement en France, il facturera ses prestations hors T.V.A. et aura droit à ce que l’administration lui communique un numéro d’identification fiscal. </w:t>
      </w:r>
    </w:p>
    <w:p w14:paraId="15F3AA65" w14:textId="77777777" w:rsidR="00F8482A" w:rsidRPr="003C421B" w:rsidRDefault="00F8482A" w:rsidP="00745B4C">
      <w:pPr>
        <w:spacing w:before="60"/>
      </w:pPr>
      <w:r w:rsidRPr="003C421B">
        <w:t>Pour les prestations exonérées (exemple les prestations de formation), aucune TVA ne s’applique. Le titulaire doit cependant justifier ces éléments et fournir une attestation.</w:t>
      </w:r>
    </w:p>
    <w:p w14:paraId="3FDC8FC7" w14:textId="77777777" w:rsidR="00F8482A" w:rsidRPr="003C421B" w:rsidRDefault="00F8482A" w:rsidP="003C421B">
      <w:pPr>
        <w:pStyle w:val="Titre2"/>
      </w:pPr>
      <w:bookmarkStart w:id="31" w:name="_Toc242177386"/>
      <w:r w:rsidRPr="003C421B">
        <w:t>Monnaie de référence</w:t>
      </w:r>
      <w:bookmarkEnd w:id="31"/>
    </w:p>
    <w:p w14:paraId="0B8489C8" w14:textId="77777777" w:rsidR="00F8482A" w:rsidRPr="003C421B" w:rsidRDefault="00F8482A" w:rsidP="00745B4C">
      <w:pPr>
        <w:spacing w:before="60"/>
      </w:pPr>
      <w:r w:rsidRPr="003C421B">
        <w:rPr>
          <w:b/>
        </w:rPr>
        <w:t xml:space="preserve">L’Euro </w:t>
      </w:r>
      <w:r w:rsidRPr="003C421B">
        <w:t>est l'unité monétaire de compte et l'unité monétaire de paiement.</w:t>
      </w:r>
    </w:p>
    <w:p w14:paraId="76A671E1" w14:textId="77777777" w:rsidR="00F8482A" w:rsidRPr="003C421B" w:rsidRDefault="00F8482A" w:rsidP="00745B4C">
      <w:pPr>
        <w:pStyle w:val="Titre1"/>
        <w:spacing w:before="60" w:after="60"/>
      </w:pPr>
      <w:bookmarkStart w:id="32" w:name="_Toc242177387"/>
      <w:r w:rsidRPr="003C421B">
        <w:t>Modalités de règlement</w:t>
      </w:r>
      <w:bookmarkEnd w:id="32"/>
    </w:p>
    <w:p w14:paraId="6A6BB5BA" w14:textId="77777777" w:rsidR="00F8482A" w:rsidRPr="003C421B" w:rsidRDefault="00F8482A" w:rsidP="003C421B">
      <w:pPr>
        <w:pStyle w:val="Titre2"/>
      </w:pPr>
      <w:bookmarkStart w:id="33" w:name="_Toc242177388"/>
      <w:r w:rsidRPr="003C421B">
        <w:t>Mode de paiement</w:t>
      </w:r>
      <w:bookmarkEnd w:id="33"/>
    </w:p>
    <w:p w14:paraId="6EB18AF2" w14:textId="3DD91398" w:rsidR="00AB760E" w:rsidRDefault="0086203D" w:rsidP="00745B4C">
      <w:pPr>
        <w:spacing w:before="60"/>
        <w:rPr>
          <w:rFonts w:cs="Arial"/>
          <w:b/>
          <w:bCs/>
          <w:iCs/>
          <w:snapToGrid/>
          <w:kern w:val="0"/>
          <w:sz w:val="24"/>
          <w:lang w:bidi="en-US"/>
        </w:rPr>
      </w:pPr>
      <w:r>
        <w:t xml:space="preserve">Les </w:t>
      </w:r>
      <w:r w:rsidR="00F8482A" w:rsidRPr="003C421B">
        <w:rPr>
          <w:lang w:bidi="en-US"/>
        </w:rPr>
        <w:t xml:space="preserve">prestations ne peuvent être mise en paiement par le titulaire qu’à partir du moment où les prestations ont été admises, conformément au chapitre 9 du présent CCAP. </w:t>
      </w:r>
      <w:r w:rsidR="00AB760E">
        <w:br w:type="page"/>
      </w:r>
    </w:p>
    <w:p w14:paraId="1D43C326" w14:textId="4EA0177A" w:rsidR="00F8482A" w:rsidRPr="003C421B" w:rsidRDefault="00F8482A" w:rsidP="00377D2F">
      <w:pPr>
        <w:pStyle w:val="Titre2"/>
        <w:spacing w:before="0"/>
      </w:pPr>
      <w:bookmarkStart w:id="34" w:name="_Toc242177389"/>
      <w:r w:rsidRPr="003C421B">
        <w:lastRenderedPageBreak/>
        <w:t>Format des demandes de paiement</w:t>
      </w:r>
      <w:bookmarkEnd w:id="34"/>
    </w:p>
    <w:p w14:paraId="4BA2468C" w14:textId="2FE46333" w:rsidR="00F8482A" w:rsidRPr="003C421B" w:rsidRDefault="00F8482A" w:rsidP="0082048C">
      <w:pPr>
        <w:spacing w:before="20" w:after="0"/>
      </w:pPr>
      <w:r w:rsidRPr="003C421B">
        <w:t>Les factures doivent comporter au minimum les indications suivantes :</w:t>
      </w:r>
    </w:p>
    <w:p w14:paraId="2240C8B5" w14:textId="30041A57" w:rsidR="006F5A44" w:rsidRPr="003C421B" w:rsidRDefault="006F5A44" w:rsidP="001423D7">
      <w:pPr>
        <w:numPr>
          <w:ilvl w:val="0"/>
          <w:numId w:val="23"/>
        </w:numPr>
        <w:tabs>
          <w:tab w:val="left" w:pos="709"/>
        </w:tabs>
        <w:snapToGrid w:val="0"/>
        <w:spacing w:before="0" w:after="0"/>
        <w:ind w:left="284" w:hanging="284"/>
      </w:pPr>
      <w:r w:rsidRPr="003C421B">
        <w:t xml:space="preserve">La référence à rappeler, délivrée par </w:t>
      </w:r>
      <w:r w:rsidR="00BE0CC6" w:rsidRPr="003C421B">
        <w:t>le pouvoir adjudicateur.</w:t>
      </w:r>
    </w:p>
    <w:p w14:paraId="2A6095AE" w14:textId="77777777" w:rsidR="006F5A44" w:rsidRPr="003C421B" w:rsidRDefault="006F5A44" w:rsidP="001423D7">
      <w:pPr>
        <w:numPr>
          <w:ilvl w:val="0"/>
          <w:numId w:val="23"/>
        </w:numPr>
        <w:tabs>
          <w:tab w:val="left" w:pos="709"/>
        </w:tabs>
        <w:snapToGrid w:val="0"/>
        <w:spacing w:before="0" w:after="0"/>
        <w:ind w:left="284" w:hanging="284"/>
      </w:pPr>
      <w:r w:rsidRPr="003C421B">
        <w:t>Le nom et le numéro de l’accord-cadre</w:t>
      </w:r>
    </w:p>
    <w:p w14:paraId="565B0A74" w14:textId="77777777" w:rsidR="006F5A44" w:rsidRPr="003C421B" w:rsidRDefault="006F5A44" w:rsidP="001423D7">
      <w:pPr>
        <w:numPr>
          <w:ilvl w:val="0"/>
          <w:numId w:val="23"/>
        </w:numPr>
        <w:tabs>
          <w:tab w:val="left" w:pos="709"/>
        </w:tabs>
        <w:snapToGrid w:val="0"/>
        <w:spacing w:before="0" w:after="0"/>
        <w:ind w:left="284" w:hanging="284"/>
      </w:pPr>
      <w:r w:rsidRPr="003C421B">
        <w:t xml:space="preserve">Les nom, n° Siret et adresse du créancier </w:t>
      </w:r>
    </w:p>
    <w:p w14:paraId="7DACE099" w14:textId="77777777" w:rsidR="006F5A44" w:rsidRPr="003C421B" w:rsidRDefault="006F5A44" w:rsidP="001423D7">
      <w:pPr>
        <w:numPr>
          <w:ilvl w:val="0"/>
          <w:numId w:val="23"/>
        </w:numPr>
        <w:tabs>
          <w:tab w:val="left" w:pos="709"/>
        </w:tabs>
        <w:snapToGrid w:val="0"/>
        <w:spacing w:before="0" w:after="0"/>
        <w:ind w:left="284" w:hanging="284"/>
      </w:pPr>
      <w:r w:rsidRPr="003C421B">
        <w:t>Le numéro de compte bancaire ou postal</w:t>
      </w:r>
    </w:p>
    <w:p w14:paraId="7107362D" w14:textId="77777777" w:rsidR="001127CA" w:rsidRDefault="001127CA" w:rsidP="001423D7">
      <w:pPr>
        <w:numPr>
          <w:ilvl w:val="0"/>
          <w:numId w:val="23"/>
        </w:numPr>
        <w:tabs>
          <w:tab w:val="left" w:pos="709"/>
        </w:tabs>
        <w:snapToGrid w:val="0"/>
        <w:spacing w:before="0" w:after="0"/>
        <w:ind w:left="284" w:hanging="284"/>
      </w:pPr>
      <w:r w:rsidRPr="001F3B5F">
        <w:t>Les livraisons effectuées / les prestations exécutées</w:t>
      </w:r>
    </w:p>
    <w:p w14:paraId="1B58F4DA" w14:textId="77777777" w:rsidR="005C4C6F" w:rsidRDefault="005C4C6F" w:rsidP="001423D7">
      <w:pPr>
        <w:numPr>
          <w:ilvl w:val="0"/>
          <w:numId w:val="23"/>
        </w:numPr>
        <w:tabs>
          <w:tab w:val="left" w:pos="709"/>
        </w:tabs>
        <w:snapToGrid w:val="0"/>
        <w:spacing w:before="0" w:after="0"/>
        <w:ind w:left="284" w:hanging="284"/>
      </w:pPr>
      <w:r w:rsidRPr="001F3B5F">
        <w:t>La date de livraison / la date d'exécution des prestations</w:t>
      </w:r>
    </w:p>
    <w:p w14:paraId="3EB61F38" w14:textId="77777777" w:rsidR="005C4C6F" w:rsidRDefault="005C4C6F" w:rsidP="001423D7">
      <w:pPr>
        <w:numPr>
          <w:ilvl w:val="0"/>
          <w:numId w:val="23"/>
        </w:numPr>
        <w:tabs>
          <w:tab w:val="left" w:pos="709"/>
        </w:tabs>
        <w:snapToGrid w:val="0"/>
        <w:spacing w:before="0" w:after="0"/>
        <w:ind w:left="284" w:hanging="284"/>
      </w:pPr>
      <w:r w:rsidRPr="001F3B5F">
        <w:t>Le lieu de livraison / d'exécution des prestations</w:t>
      </w:r>
    </w:p>
    <w:p w14:paraId="7846CE2D" w14:textId="77777777" w:rsidR="006A59C0" w:rsidRDefault="006A59C0" w:rsidP="001423D7">
      <w:pPr>
        <w:numPr>
          <w:ilvl w:val="0"/>
          <w:numId w:val="23"/>
        </w:numPr>
        <w:tabs>
          <w:tab w:val="left" w:pos="709"/>
        </w:tabs>
        <w:snapToGrid w:val="0"/>
        <w:spacing w:before="0" w:after="0"/>
        <w:ind w:left="284" w:hanging="284"/>
      </w:pPr>
      <w:r w:rsidRPr="001F3B5F">
        <w:t>Le prix unitaire € HT initial/base</w:t>
      </w:r>
      <w:r>
        <w:t xml:space="preserve"> et le niveau de remise appliqué</w:t>
      </w:r>
    </w:p>
    <w:p w14:paraId="48D36416" w14:textId="77777777" w:rsidR="006A59C0" w:rsidRDefault="006A59C0" w:rsidP="001423D7">
      <w:pPr>
        <w:numPr>
          <w:ilvl w:val="0"/>
          <w:numId w:val="23"/>
        </w:numPr>
        <w:tabs>
          <w:tab w:val="left" w:pos="709"/>
        </w:tabs>
        <w:snapToGrid w:val="0"/>
        <w:spacing w:before="0" w:after="0"/>
        <w:ind w:left="284" w:hanging="284"/>
      </w:pPr>
      <w:r w:rsidRPr="001F3B5F">
        <w:t>Le taux et le montant de la TVA en € et les taxes parafiscales le cas échéant</w:t>
      </w:r>
    </w:p>
    <w:p w14:paraId="70B38C7C" w14:textId="77777777" w:rsidR="006A59C0" w:rsidRDefault="006A59C0" w:rsidP="001423D7">
      <w:pPr>
        <w:numPr>
          <w:ilvl w:val="0"/>
          <w:numId w:val="23"/>
        </w:numPr>
        <w:tabs>
          <w:tab w:val="left" w:pos="709"/>
        </w:tabs>
        <w:snapToGrid w:val="0"/>
        <w:spacing w:before="0" w:after="0"/>
        <w:ind w:left="284" w:hanging="284"/>
      </w:pPr>
      <w:r w:rsidRPr="001F3B5F">
        <w:t xml:space="preserve">Le montant total des prestations </w:t>
      </w:r>
      <w:r>
        <w:t>en € HT et TTC</w:t>
      </w:r>
    </w:p>
    <w:p w14:paraId="01411351" w14:textId="7F5E82B9" w:rsidR="00B52036" w:rsidRDefault="00B52036" w:rsidP="0082048C">
      <w:pPr>
        <w:tabs>
          <w:tab w:val="left" w:pos="709"/>
        </w:tabs>
        <w:snapToGrid w:val="0"/>
        <w:spacing w:before="60" w:after="0"/>
      </w:pPr>
      <w:r>
        <w:t xml:space="preserve">La périodicité des factures pour les prestations récurrente est </w:t>
      </w:r>
      <w:r w:rsidR="00377D2F">
        <w:t>fournie au titulaire par le pouvoir adjudicateur et pourra être mensuelle ou trimestrielle.</w:t>
      </w:r>
    </w:p>
    <w:p w14:paraId="7EC55A7D" w14:textId="77777777" w:rsidR="00F8482A" w:rsidRPr="003C421B" w:rsidRDefault="00F8482A" w:rsidP="001423D7">
      <w:pPr>
        <w:pStyle w:val="Titre2"/>
        <w:spacing w:before="60"/>
      </w:pPr>
      <w:bookmarkStart w:id="35" w:name="_Toc242177390"/>
      <w:r w:rsidRPr="003C421B">
        <w:t>Modalités de transmission</w:t>
      </w:r>
      <w:bookmarkEnd w:id="35"/>
    </w:p>
    <w:p w14:paraId="02D7A2CD" w14:textId="152571C6" w:rsidR="00CC04A1" w:rsidRPr="003C421B" w:rsidRDefault="00CC04A1" w:rsidP="001423D7">
      <w:pPr>
        <w:spacing w:before="20"/>
      </w:pPr>
      <w:r w:rsidRPr="003C421B">
        <w:t>Conformément aux dispositions des articles L.2192-1 et L.2192-5 du code de la commande publique, les demandes de paiement sont transmises sous forme électronique, via le portail public de facturation Chorus pro.</w:t>
      </w:r>
      <w:r w:rsidR="001423D7">
        <w:t xml:space="preserve"> </w:t>
      </w:r>
      <w:r w:rsidRPr="003C421B">
        <w:t>Lorsque le titulaire remet au pouvoir adjudicateur une facture, il y joint les pièces nécessaires à la justification du paiement.</w:t>
      </w:r>
    </w:p>
    <w:p w14:paraId="15EC7660" w14:textId="77777777" w:rsidR="00F8482A" w:rsidRPr="003C421B" w:rsidRDefault="00F8482A" w:rsidP="001423D7">
      <w:pPr>
        <w:pStyle w:val="Titre2"/>
        <w:spacing w:before="60"/>
      </w:pPr>
      <w:bookmarkStart w:id="36" w:name="_Toc242177391"/>
      <w:r w:rsidRPr="003C421B">
        <w:t>Rejets des demandes de paiement</w:t>
      </w:r>
      <w:bookmarkEnd w:id="36"/>
    </w:p>
    <w:p w14:paraId="4D944B83" w14:textId="5C3896B7" w:rsidR="00F8482A" w:rsidRPr="001423D7" w:rsidRDefault="00F8482A" w:rsidP="001423D7">
      <w:pPr>
        <w:spacing w:before="20"/>
        <w:rPr>
          <w:rFonts w:cs="Calibri"/>
          <w:szCs w:val="22"/>
        </w:rPr>
      </w:pPr>
      <w:r w:rsidRPr="003C421B">
        <w:rPr>
          <w:lang w:bidi="en-US"/>
        </w:rPr>
        <w:t xml:space="preserve">Pour toute transmission de facture ne respectant pas les stipulations des articles 11.1 à 11.3 du présent document, </w:t>
      </w:r>
      <w:r w:rsidRPr="003C421B">
        <w:rPr>
          <w:rFonts w:cs="Calibri"/>
          <w:szCs w:val="22"/>
        </w:rPr>
        <w:t>le titulaire est averti par tout moyen donnant date certaine de l’envoi des raisons qui s’opposent au paiement.</w:t>
      </w:r>
      <w:r w:rsidR="001423D7">
        <w:rPr>
          <w:rFonts w:cs="Calibri"/>
          <w:szCs w:val="22"/>
        </w:rPr>
        <w:t xml:space="preserve"> </w:t>
      </w:r>
      <w:r w:rsidR="006F5A44" w:rsidRPr="00AB760E">
        <w:rPr>
          <w:b/>
          <w:bCs/>
        </w:rPr>
        <w:t xml:space="preserve">Après annulation de la facture erronée (avoir à 100% de la facture erronée), une nouvelle facture doit ensuite être éditée conformément aux conditions du présent CCAP et être transmise par le titulaire. Aucun avoir rectificatif n’est accepté par </w:t>
      </w:r>
      <w:r w:rsidR="00BE0CC6" w:rsidRPr="00AB760E">
        <w:rPr>
          <w:b/>
          <w:bCs/>
        </w:rPr>
        <w:t>le pouvoir adjudicateur.</w:t>
      </w:r>
    </w:p>
    <w:p w14:paraId="4D21C5BE" w14:textId="77777777" w:rsidR="00F8482A" w:rsidRPr="003C421B" w:rsidRDefault="00F8482A" w:rsidP="001423D7">
      <w:pPr>
        <w:pStyle w:val="Titre2"/>
        <w:spacing w:before="40"/>
      </w:pPr>
      <w:bookmarkStart w:id="37" w:name="_Toc242177392"/>
      <w:r w:rsidRPr="003C421B">
        <w:t>Mode de règlement</w:t>
      </w:r>
      <w:bookmarkEnd w:id="37"/>
    </w:p>
    <w:p w14:paraId="1784D122" w14:textId="2235B2A0" w:rsidR="00AB760E" w:rsidRPr="00A46FFC" w:rsidRDefault="00AB760E" w:rsidP="009272F2">
      <w:pPr>
        <w:spacing w:before="60"/>
      </w:pPr>
      <w:r w:rsidRPr="00A46FFC">
        <w:t>Les règlements se font par mandats administratifs.</w:t>
      </w:r>
      <w:r>
        <w:t xml:space="preserve"> </w:t>
      </w:r>
      <w:r w:rsidRPr="00A46FFC">
        <w:t>Le paiement de la créance du titulaire est effectué par virement administratif, conformément à la réglementation en vigueur.</w:t>
      </w:r>
    </w:p>
    <w:p w14:paraId="74291E5D" w14:textId="77777777" w:rsidR="00F8482A" w:rsidRPr="003C421B" w:rsidRDefault="00F8482A" w:rsidP="001423D7">
      <w:pPr>
        <w:pStyle w:val="Titre2"/>
        <w:spacing w:before="60"/>
      </w:pPr>
      <w:bookmarkStart w:id="38" w:name="_Toc242177393"/>
      <w:r w:rsidRPr="003C421B">
        <w:t>Délai de paiement</w:t>
      </w:r>
      <w:bookmarkEnd w:id="38"/>
    </w:p>
    <w:p w14:paraId="3800B40E" w14:textId="594C939C" w:rsidR="00F8482A" w:rsidRPr="003C421B" w:rsidRDefault="00F8482A" w:rsidP="009272F2">
      <w:pPr>
        <w:spacing w:before="60"/>
        <w:rPr>
          <w:lang w:bidi="en-US"/>
        </w:rPr>
      </w:pPr>
      <w:r w:rsidRPr="003C421B">
        <w:rPr>
          <w:lang w:bidi="en-US"/>
        </w:rPr>
        <w:t>Conformément à l’article R. 2192-10 du code de la commande publique, le délai de paiement des factures est fixé à 30 jours calendaires.</w:t>
      </w:r>
      <w:r w:rsidR="001423D7">
        <w:rPr>
          <w:lang w:bidi="en-US"/>
        </w:rPr>
        <w:t xml:space="preserve"> </w:t>
      </w:r>
      <w:r w:rsidRPr="003C421B">
        <w:t>Le défaut de paiement dans le délai prévu fait courir de plein droit, et sans autre formalité, des intérêts moratoires au bénéfice du titulaire. Conformément aux articles R. 2192-31 et R. 2192-35 du code de la commande publique, le taux des intérêts moratoires est égal au taux d’intérêt de la principale facilité de refinancement appliquée par la Banque centrale européenne à son opération de refinancement principal la plus récente effectuée avant le premier jour du calendrier du semestre de l’année civile au cours duquel les intérêts moratoires ont commencé à courir, majoré de huit points, auquel s'ajoute 40 euros forfaitaires de frais de recouvrement.</w:t>
      </w:r>
    </w:p>
    <w:p w14:paraId="0E083D9A" w14:textId="77777777" w:rsidR="00F8482A" w:rsidRPr="003C421B" w:rsidRDefault="00F8482A" w:rsidP="001423D7">
      <w:pPr>
        <w:pStyle w:val="Titre1"/>
        <w:spacing w:before="60" w:after="60"/>
      </w:pPr>
      <w:bookmarkStart w:id="39" w:name="_Toc242177394"/>
      <w:r w:rsidRPr="003C421B">
        <w:t>Clauses de financement et de sureté</w:t>
      </w:r>
      <w:bookmarkEnd w:id="39"/>
    </w:p>
    <w:p w14:paraId="6D2FFF7B" w14:textId="77777777" w:rsidR="00F8482A" w:rsidRPr="003C421B" w:rsidRDefault="00F8482A" w:rsidP="001423D7">
      <w:pPr>
        <w:pStyle w:val="Titre2"/>
        <w:spacing w:before="60"/>
      </w:pPr>
      <w:bookmarkStart w:id="40" w:name="_Toc242177395"/>
      <w:r w:rsidRPr="003C421B">
        <w:t>Retenue de garantie</w:t>
      </w:r>
      <w:bookmarkEnd w:id="40"/>
    </w:p>
    <w:p w14:paraId="6568F6E9" w14:textId="77777777" w:rsidR="00F8482A" w:rsidRPr="003C421B" w:rsidRDefault="00F8482A" w:rsidP="001423D7">
      <w:pPr>
        <w:spacing w:before="60"/>
      </w:pPr>
      <w:r w:rsidRPr="003C421B">
        <w:t>Il n’est pas prévu de retenue de garantie.</w:t>
      </w:r>
    </w:p>
    <w:p w14:paraId="06D531C6" w14:textId="77777777" w:rsidR="00F8482A" w:rsidRPr="003C421B" w:rsidRDefault="00F8482A" w:rsidP="001423D7">
      <w:pPr>
        <w:pStyle w:val="Titre2"/>
        <w:spacing w:before="60"/>
      </w:pPr>
      <w:bookmarkStart w:id="41" w:name="_Toc242177396"/>
      <w:r w:rsidRPr="003C421B">
        <w:t>Avance</w:t>
      </w:r>
      <w:bookmarkEnd w:id="41"/>
    </w:p>
    <w:p w14:paraId="33B45EDD" w14:textId="3DE5CE0A" w:rsidR="001423D7" w:rsidRDefault="001423D7" w:rsidP="001423D7">
      <w:pPr>
        <w:spacing w:before="60"/>
      </w:pPr>
      <w:r w:rsidRPr="004F5DE0">
        <w:t xml:space="preserve">Conformément aux articles </w:t>
      </w:r>
      <w:r>
        <w:t>R. 2191-3 et R.2191-7 du code de la commande publique</w:t>
      </w:r>
      <w:r w:rsidRPr="004F5DE0">
        <w:t xml:space="preserve">, une avance de </w:t>
      </w:r>
      <w:r>
        <w:t>5</w:t>
      </w:r>
      <w:r w:rsidRPr="004F5DE0">
        <w:t xml:space="preserve">% du montant TTC de chaque bon de commande d’un montant supérieur à 50 000,00 Euros HT et d’une durée d’exécution supérieure à 2 mois peut être accordée. Conformément aux articles </w:t>
      </w:r>
      <w:r>
        <w:t>R. 2191-11 et R. 2191-12 du code de la commande publique, l</w:t>
      </w:r>
      <w:r w:rsidRPr="004F5DE0">
        <w:t>e remboursement de l’avance doit débuter lorsque l’exécution des prestations, objet du bon de commande, a atteint 65% du montant de l’accord-cadre, et doit être terminé, à hauteur de 80%.</w:t>
      </w:r>
      <w:r w:rsidR="00377D2F">
        <w:t xml:space="preserve"> </w:t>
      </w:r>
      <w:r w:rsidRPr="004F5DE0">
        <w:t xml:space="preserve">Le titulaire précise dans </w:t>
      </w:r>
      <w:r>
        <w:t>l’acte d’engagement,</w:t>
      </w:r>
      <w:r w:rsidRPr="004F5DE0">
        <w:t xml:space="preserve"> à l’endroit prévu à cet effet</w:t>
      </w:r>
      <w:r>
        <w:t>,</w:t>
      </w:r>
      <w:r w:rsidRPr="004F5DE0">
        <w:t xml:space="preserve"> s’il accepte ou refuse le versement d’une telle avance.</w:t>
      </w:r>
      <w:r>
        <w:t xml:space="preserve"> Si le montant de l’avance excède 50 000€, son versement est subordonné à la constitution d’une garantie à première demande. </w:t>
      </w:r>
    </w:p>
    <w:p w14:paraId="53C542B7" w14:textId="77777777" w:rsidR="00F8482A" w:rsidRPr="003C421B" w:rsidRDefault="00F8482A" w:rsidP="00AB760E">
      <w:pPr>
        <w:pStyle w:val="Titre1"/>
        <w:spacing w:after="120"/>
      </w:pPr>
      <w:bookmarkStart w:id="42" w:name="_Toc242177397"/>
      <w:r w:rsidRPr="003C421B">
        <w:lastRenderedPageBreak/>
        <w:t>Délais et pénalités</w:t>
      </w:r>
      <w:bookmarkEnd w:id="42"/>
    </w:p>
    <w:p w14:paraId="519D4603" w14:textId="77777777" w:rsidR="00F8482A" w:rsidRPr="003C421B" w:rsidRDefault="00F8482A" w:rsidP="003C421B">
      <w:pPr>
        <w:rPr>
          <w:lang w:val="x-none" w:eastAsia="x-none" w:bidi="en-US"/>
        </w:rPr>
      </w:pPr>
      <w:r w:rsidRPr="003C421B">
        <w:t>Cet article déroge à l’article 14.1 du CCAG T.I.C</w:t>
      </w:r>
    </w:p>
    <w:p w14:paraId="1993D1A3" w14:textId="54B0E199" w:rsidR="00F8482A" w:rsidRPr="003C421B" w:rsidRDefault="00F8482A" w:rsidP="003C421B">
      <w:pPr>
        <w:pStyle w:val="Titre2"/>
      </w:pPr>
      <w:bookmarkStart w:id="43" w:name="_Toc242177398"/>
      <w:r w:rsidRPr="003C421B">
        <w:t xml:space="preserve">Délai de </w:t>
      </w:r>
      <w:r w:rsidR="00390787">
        <w:t>réalisation des prestations</w:t>
      </w:r>
      <w:bookmarkEnd w:id="43"/>
    </w:p>
    <w:p w14:paraId="4B976597" w14:textId="77777777" w:rsidR="00390787" w:rsidRDefault="006F5A44" w:rsidP="003C421B">
      <w:r w:rsidRPr="003C421B">
        <w:t xml:space="preserve">Le délai de </w:t>
      </w:r>
      <w:r w:rsidR="00390787">
        <w:t>réalisation</w:t>
      </w:r>
      <w:r w:rsidRPr="003C421B">
        <w:t xml:space="preserve"> des prestations correspond au délai requis par le titulaire pour satisfaire une demande </w:t>
      </w:r>
      <w:r w:rsidR="00BE0CC6" w:rsidRPr="003C421B">
        <w:t xml:space="preserve">du pouvoir adjudicateur </w:t>
      </w:r>
      <w:r w:rsidRPr="003C421B">
        <w:t xml:space="preserve">(conformément à son offre et aux attentes du CCTP). </w:t>
      </w:r>
    </w:p>
    <w:p w14:paraId="375C48E7" w14:textId="77777777" w:rsidR="00390787" w:rsidRDefault="006F5A44" w:rsidP="003C421B">
      <w:r w:rsidRPr="003C421B">
        <w:t xml:space="preserve">Le délai court à compter de la date de réception par le titulaire de la commande, quel que soit son mode d’émission. </w:t>
      </w:r>
    </w:p>
    <w:p w14:paraId="6F4495CE" w14:textId="0A213789" w:rsidR="00F8482A" w:rsidRPr="003C421B" w:rsidRDefault="003B5263" w:rsidP="003C421B">
      <w:r>
        <w:t>Les délais d’exécution s’entendent dans les plages de services définies au CCTP.</w:t>
      </w:r>
    </w:p>
    <w:p w14:paraId="3533FBFE" w14:textId="77777777" w:rsidR="00F8482A" w:rsidRPr="003C421B" w:rsidRDefault="00F8482A" w:rsidP="003C421B">
      <w:pPr>
        <w:pStyle w:val="Titre2"/>
      </w:pPr>
      <w:bookmarkStart w:id="44" w:name="_Toc242177399"/>
      <w:r w:rsidRPr="003C421B">
        <w:t>Pénalités</w:t>
      </w:r>
      <w:bookmarkEnd w:id="44"/>
    </w:p>
    <w:p w14:paraId="63DE42C9" w14:textId="77777777" w:rsidR="006F5A44" w:rsidRPr="003C421B" w:rsidRDefault="006F5A44" w:rsidP="005E7224">
      <w:pPr>
        <w:pStyle w:val="Titre3"/>
      </w:pPr>
      <w:bookmarkStart w:id="45" w:name="_Toc197889732"/>
      <w:bookmarkStart w:id="46" w:name="_Toc242177400"/>
      <w:r w:rsidRPr="003C421B">
        <w:t>Préambule</w:t>
      </w:r>
      <w:bookmarkEnd w:id="45"/>
      <w:bookmarkEnd w:id="46"/>
    </w:p>
    <w:p w14:paraId="60B50584" w14:textId="77777777" w:rsidR="006F5A44" w:rsidRPr="003C421B" w:rsidRDefault="006F5A44" w:rsidP="003C421B">
      <w:bookmarkStart w:id="47" w:name="_Hlk105321714"/>
      <w:bookmarkStart w:id="48" w:name="_Toc448768821"/>
      <w:bookmarkStart w:id="49" w:name="_Hlk36478035"/>
      <w:r w:rsidRPr="003C421B">
        <w:t>Tout manquement aux obligations contractuelles de la part du titulaire peut faire l’objet d’une pénalité sans mise en demeure préalable.</w:t>
      </w:r>
    </w:p>
    <w:p w14:paraId="1BA17365" w14:textId="3D70308F" w:rsidR="006F5A44" w:rsidRPr="003C421B" w:rsidRDefault="006F5A44" w:rsidP="003C421B">
      <w:r w:rsidRPr="003C421B">
        <w:t>Les pénalités telles que définies dans les articles 13.2.2 au 13.2.5 ci-après sont cumulables et plafonnées à 2</w:t>
      </w:r>
      <w:r w:rsidR="00265938" w:rsidRPr="003C421B">
        <w:t>0</w:t>
      </w:r>
      <w:r w:rsidRPr="003C421B">
        <w:t xml:space="preserve">% du montant annuel </w:t>
      </w:r>
      <w:r w:rsidR="00DB3A6E">
        <w:t>du forfait</w:t>
      </w:r>
      <w:r w:rsidR="003B1F75" w:rsidRPr="003C421B">
        <w:t xml:space="preserve"> d’infogérance.</w:t>
      </w:r>
    </w:p>
    <w:p w14:paraId="1BD4A663" w14:textId="77777777" w:rsidR="006F5A44" w:rsidRPr="003C421B" w:rsidRDefault="006F5A44" w:rsidP="003C421B">
      <w:r w:rsidRPr="003C421B">
        <w:t>Les pénalités sont exprimées hors taxe et ne sont soumises à aucune TVA.</w:t>
      </w:r>
    </w:p>
    <w:p w14:paraId="47FFDC63" w14:textId="77777777" w:rsidR="006F5A44" w:rsidRPr="003C421B" w:rsidRDefault="006F5A44" w:rsidP="003C421B">
      <w:r w:rsidRPr="003C421B">
        <w:t>Le titulaire n’est pas exonéré des pénalités dont le montant total ne dépasse pas 1000 €.</w:t>
      </w:r>
    </w:p>
    <w:p w14:paraId="3DB69330" w14:textId="045CD41F" w:rsidR="006F5A44" w:rsidRPr="003C421B" w:rsidRDefault="006F5A44" w:rsidP="005E7224">
      <w:pPr>
        <w:pStyle w:val="Titre3"/>
      </w:pPr>
      <w:bookmarkStart w:id="50" w:name="_Toc7534580"/>
      <w:bookmarkStart w:id="51" w:name="_Toc164159053"/>
      <w:bookmarkStart w:id="52" w:name="_Toc194324033"/>
      <w:bookmarkStart w:id="53" w:name="_Toc197889733"/>
      <w:bookmarkStart w:id="54" w:name="_Toc242177401"/>
      <w:bookmarkEnd w:id="47"/>
      <w:bookmarkEnd w:id="48"/>
      <w:bookmarkEnd w:id="49"/>
      <w:r w:rsidRPr="003C421B">
        <w:t xml:space="preserve">Respect </w:t>
      </w:r>
      <w:bookmarkEnd w:id="50"/>
      <w:bookmarkEnd w:id="51"/>
      <w:bookmarkEnd w:id="52"/>
      <w:r w:rsidRPr="003C421B">
        <w:t xml:space="preserve">du délai </w:t>
      </w:r>
      <w:bookmarkEnd w:id="53"/>
      <w:r w:rsidR="005200DE" w:rsidRPr="003C421B">
        <w:t xml:space="preserve">pour la </w:t>
      </w:r>
      <w:r w:rsidR="00DB3A6E">
        <w:t>prestation d’initialisation</w:t>
      </w:r>
      <w:bookmarkEnd w:id="54"/>
    </w:p>
    <w:p w14:paraId="20396E62" w14:textId="166E0F11" w:rsidR="006F5A44" w:rsidRDefault="006F5A44" w:rsidP="003C421B">
      <w:bookmarkStart w:id="55" w:name="_Hlk105321723"/>
      <w:r w:rsidRPr="003C421B">
        <w:t xml:space="preserve">En cas de retard du fait du titulaire dans la réalisation </w:t>
      </w:r>
      <w:r w:rsidR="00DB3A6E">
        <w:t>la prestation d’initialisation</w:t>
      </w:r>
      <w:r w:rsidR="00F04BF7" w:rsidRPr="003C421B">
        <w:t xml:space="preserve"> </w:t>
      </w:r>
      <w:r w:rsidRPr="003C421B">
        <w:t xml:space="preserve">(voir chapitre </w:t>
      </w:r>
      <w:r w:rsidR="00DB3A6E">
        <w:t>1</w:t>
      </w:r>
      <w:r w:rsidR="00F933B8">
        <w:t>1</w:t>
      </w:r>
      <w:r w:rsidRPr="003C421B">
        <w:t xml:space="preserve"> du CCTP)</w:t>
      </w:r>
      <w:r w:rsidR="00AA63C8">
        <w:t xml:space="preserve"> en y intégrant les projets d’évolutions définis au chapitre 9.2 du CCTP</w:t>
      </w:r>
      <w:r w:rsidRPr="003C421B">
        <w:t xml:space="preserve">, </w:t>
      </w:r>
      <w:r w:rsidR="001C4A35" w:rsidRPr="003C421B">
        <w:t>le pouvoir adjudicateur</w:t>
      </w:r>
      <w:r w:rsidR="00FA2316" w:rsidRPr="003C421B">
        <w:t xml:space="preserve"> </w:t>
      </w:r>
      <w:r w:rsidRPr="003C421B">
        <w:t xml:space="preserve">applique une pénalité de </w:t>
      </w:r>
      <w:r w:rsidR="00DB3A6E">
        <w:t>1</w:t>
      </w:r>
      <w:r w:rsidR="006E3EAC" w:rsidRPr="003C421B">
        <w:t>00</w:t>
      </w:r>
      <w:r w:rsidRPr="003C421B">
        <w:t xml:space="preserve"> € par jour ouvré de retard.</w:t>
      </w:r>
    </w:p>
    <w:p w14:paraId="0E566B06" w14:textId="2DDE93DD" w:rsidR="007B205B" w:rsidRPr="003C421B" w:rsidRDefault="007B205B" w:rsidP="007B205B">
      <w:pPr>
        <w:pStyle w:val="Titre3"/>
      </w:pPr>
      <w:bookmarkStart w:id="56" w:name="_Toc242177402"/>
      <w:r w:rsidRPr="003C421B">
        <w:t>Respect du délai pour l</w:t>
      </w:r>
      <w:r>
        <w:t>es projets d’évolutions</w:t>
      </w:r>
      <w:bookmarkEnd w:id="56"/>
    </w:p>
    <w:p w14:paraId="098E33F6" w14:textId="438ECAEF" w:rsidR="007B205B" w:rsidRPr="003C421B" w:rsidRDefault="007B205B" w:rsidP="003C421B">
      <w:r w:rsidRPr="003C421B">
        <w:t xml:space="preserve">En cas de retard du fait du titulaire dans la réalisation </w:t>
      </w:r>
      <w:r>
        <w:t>d’un projet d’évolution</w:t>
      </w:r>
      <w:r w:rsidRPr="003C421B">
        <w:t xml:space="preserve"> (voir chapitre </w:t>
      </w:r>
      <w:r w:rsidR="00AA63C8">
        <w:t>9</w:t>
      </w:r>
      <w:r w:rsidRPr="003C421B">
        <w:t xml:space="preserve"> du CCTP), le pouvoir adjudicateur applique une pénalité de </w:t>
      </w:r>
      <w:r w:rsidR="003B029B">
        <w:t>25</w:t>
      </w:r>
      <w:r w:rsidRPr="003C421B">
        <w:t xml:space="preserve"> € par jour ouvré de retard.</w:t>
      </w:r>
    </w:p>
    <w:p w14:paraId="66A441EF" w14:textId="77777777" w:rsidR="00E24AE6" w:rsidRPr="003C421B" w:rsidRDefault="006F5A44" w:rsidP="005E7224">
      <w:pPr>
        <w:pStyle w:val="Titre3"/>
      </w:pPr>
      <w:bookmarkStart w:id="57" w:name="_Toc242177403"/>
      <w:bookmarkEnd w:id="55"/>
      <w:r w:rsidRPr="003C421B">
        <w:t>Respect des SLA</w:t>
      </w:r>
      <w:bookmarkEnd w:id="57"/>
    </w:p>
    <w:p w14:paraId="3707EEFF" w14:textId="2D1F0683" w:rsidR="00A47907" w:rsidRDefault="006F5A44" w:rsidP="00A47907">
      <w:r w:rsidRPr="003C421B">
        <w:t>En cas de non-respect des engagements de SLA</w:t>
      </w:r>
      <w:r w:rsidR="009969AC" w:rsidRPr="003C421B">
        <w:t xml:space="preserve">, </w:t>
      </w:r>
      <w:r w:rsidR="00BE0CC6" w:rsidRPr="003C421B">
        <w:t xml:space="preserve">le pouvoir adjudicateur </w:t>
      </w:r>
      <w:r w:rsidRPr="003C421B">
        <w:t>applique</w:t>
      </w:r>
      <w:r w:rsidR="00A47907">
        <w:t xml:space="preserve"> mensuellement</w:t>
      </w:r>
      <w:r w:rsidRPr="003C421B">
        <w:t xml:space="preserve"> les pénalités</w:t>
      </w:r>
      <w:r w:rsidR="00A47907">
        <w:t xml:space="preserve"> prévues dans l’annexe </w:t>
      </w:r>
      <w:r w:rsidR="00AA63C8">
        <w:t>1</w:t>
      </w:r>
      <w:r w:rsidR="00A47907">
        <w:t xml:space="preserve"> du CCTP sur la base du tableau de bord transmis par l’interlocuteur privilégié (chapitre </w:t>
      </w:r>
      <w:r w:rsidR="00AA63C8">
        <w:t>10</w:t>
      </w:r>
      <w:r w:rsidR="00A47907">
        <w:t>.1 du CCTP).</w:t>
      </w:r>
    </w:p>
    <w:p w14:paraId="7CBE52AE" w14:textId="19DD9508" w:rsidR="00A47907" w:rsidRPr="003C421B" w:rsidRDefault="00A47907" w:rsidP="00A47907">
      <w:pPr>
        <w:pStyle w:val="Titre3"/>
      </w:pPr>
      <w:bookmarkStart w:id="58" w:name="_Toc242177404"/>
      <w:r w:rsidRPr="003C421B">
        <w:t xml:space="preserve">Respect du délai pour la </w:t>
      </w:r>
      <w:r>
        <w:t>prestation de réversibilité</w:t>
      </w:r>
      <w:bookmarkEnd w:id="58"/>
    </w:p>
    <w:p w14:paraId="7A828892" w14:textId="15B980DD" w:rsidR="00A47907" w:rsidRDefault="00A47907" w:rsidP="00A47907">
      <w:r w:rsidRPr="003C421B">
        <w:t xml:space="preserve">En cas de retard du fait du titulaire dans la </w:t>
      </w:r>
      <w:r>
        <w:t>fourniture des livrables prévus pour la prestation de réversibilité</w:t>
      </w:r>
      <w:r w:rsidRPr="003C421B">
        <w:t xml:space="preserve"> (voir chapitre </w:t>
      </w:r>
      <w:r>
        <w:t>1</w:t>
      </w:r>
      <w:r w:rsidR="00AA63C8">
        <w:t>2</w:t>
      </w:r>
      <w:r w:rsidRPr="003C421B">
        <w:t xml:space="preserve"> du CCTP), le pouvoir adjudicateur applique une pénalité de </w:t>
      </w:r>
      <w:r>
        <w:t>5</w:t>
      </w:r>
      <w:r w:rsidRPr="003C421B">
        <w:t>0 € par jour ouvré de retard.</w:t>
      </w:r>
    </w:p>
    <w:p w14:paraId="56BCF0B2" w14:textId="3789A83D" w:rsidR="00F8482A" w:rsidRPr="003C421B" w:rsidRDefault="00F8482A" w:rsidP="00390787">
      <w:pPr>
        <w:pStyle w:val="Titre1"/>
        <w:spacing w:before="120" w:after="120"/>
      </w:pPr>
      <w:bookmarkStart w:id="59" w:name="_Toc242177405"/>
      <w:r w:rsidRPr="003C421B">
        <w:t>Résiliation</w:t>
      </w:r>
      <w:bookmarkEnd w:id="59"/>
    </w:p>
    <w:p w14:paraId="296AB588" w14:textId="77777777" w:rsidR="00F8482A" w:rsidRPr="003C421B" w:rsidRDefault="00F8482A" w:rsidP="003C421B">
      <w:pPr>
        <w:rPr>
          <w:lang w:eastAsia="x-none" w:bidi="en-US"/>
        </w:rPr>
      </w:pPr>
      <w:r w:rsidRPr="003C421B">
        <w:rPr>
          <w:lang w:eastAsia="x-none" w:bidi="en-US"/>
        </w:rPr>
        <w:t xml:space="preserve">Cet article </w:t>
      </w:r>
      <w:r w:rsidRPr="003C421B">
        <w:t>complète l’article 47 du CCAG T.I.C</w:t>
      </w:r>
    </w:p>
    <w:p w14:paraId="7DC2E637" w14:textId="77777777" w:rsidR="00F8482A" w:rsidRPr="003C421B" w:rsidRDefault="00F8482A" w:rsidP="003C421B">
      <w:r w:rsidRPr="003C421B">
        <w:t>L’accord-cadre peut être résilié :</w:t>
      </w:r>
    </w:p>
    <w:p w14:paraId="3906B495" w14:textId="77777777" w:rsidR="00F8482A" w:rsidRPr="003C421B" w:rsidRDefault="00F8482A" w:rsidP="009F2DE8">
      <w:pPr>
        <w:numPr>
          <w:ilvl w:val="0"/>
          <w:numId w:val="23"/>
        </w:numPr>
        <w:tabs>
          <w:tab w:val="left" w:pos="709"/>
        </w:tabs>
        <w:snapToGrid w:val="0"/>
        <w:spacing w:before="60" w:after="0"/>
        <w:ind w:left="284" w:hanging="284"/>
      </w:pPr>
      <w:r w:rsidRPr="003C421B">
        <w:t>Aux conditions prévues dans le CCAG T.I.C. dans les cas qui y sont mentionnés.</w:t>
      </w:r>
    </w:p>
    <w:p w14:paraId="514A817C" w14:textId="77777777" w:rsidR="00F8482A" w:rsidRPr="003C421B" w:rsidRDefault="00F8482A" w:rsidP="009F2DE8">
      <w:pPr>
        <w:numPr>
          <w:ilvl w:val="0"/>
          <w:numId w:val="23"/>
        </w:numPr>
        <w:tabs>
          <w:tab w:val="left" w:pos="709"/>
        </w:tabs>
        <w:snapToGrid w:val="0"/>
        <w:spacing w:before="60" w:after="0"/>
        <w:ind w:left="284" w:hanging="284"/>
      </w:pPr>
      <w:r w:rsidRPr="003C421B">
        <w:t>Aux torts du titulaire et sans frais dans les cas suivants :</w:t>
      </w:r>
    </w:p>
    <w:p w14:paraId="32564538" w14:textId="519F2559" w:rsidR="00F8482A" w:rsidRPr="003C421B" w:rsidRDefault="00F8482A" w:rsidP="009F2DE8">
      <w:pPr>
        <w:numPr>
          <w:ilvl w:val="0"/>
          <w:numId w:val="8"/>
        </w:numPr>
        <w:tabs>
          <w:tab w:val="left" w:pos="709"/>
        </w:tabs>
        <w:snapToGrid w:val="0"/>
        <w:spacing w:before="60" w:after="60"/>
        <w:ind w:left="567" w:hanging="283"/>
      </w:pPr>
      <w:r w:rsidRPr="003C421B">
        <w:t>Si des problématiques ont donné lieu à deux mises en demeure restées sans effet.</w:t>
      </w:r>
    </w:p>
    <w:p w14:paraId="487EE8D6" w14:textId="77777777" w:rsidR="00F8482A" w:rsidRPr="003C421B" w:rsidRDefault="00F8482A" w:rsidP="009F2DE8">
      <w:pPr>
        <w:numPr>
          <w:ilvl w:val="0"/>
          <w:numId w:val="8"/>
        </w:numPr>
        <w:tabs>
          <w:tab w:val="left" w:pos="709"/>
        </w:tabs>
        <w:snapToGrid w:val="0"/>
        <w:spacing w:before="60" w:after="60"/>
        <w:ind w:left="567" w:hanging="283"/>
      </w:pPr>
      <w:r w:rsidRPr="003C421B">
        <w:t>L’atteinte du plafond des pénalités défini au chapitre 13.2 du présent CCAP.</w:t>
      </w:r>
    </w:p>
    <w:p w14:paraId="47B72CFD" w14:textId="1A07ED6C" w:rsidR="00F8482A" w:rsidRPr="003C421B" w:rsidRDefault="00F8482A" w:rsidP="009F2DE8">
      <w:pPr>
        <w:numPr>
          <w:ilvl w:val="0"/>
          <w:numId w:val="8"/>
        </w:numPr>
        <w:tabs>
          <w:tab w:val="left" w:pos="709"/>
        </w:tabs>
        <w:snapToGrid w:val="0"/>
        <w:spacing w:before="60" w:after="60"/>
        <w:ind w:left="567" w:hanging="283"/>
      </w:pPr>
      <w:r w:rsidRPr="003C421B">
        <w:t>La procédure décrite au chapitre 1</w:t>
      </w:r>
      <w:r w:rsidR="00F04BF7" w:rsidRPr="003C421B">
        <w:t>8</w:t>
      </w:r>
      <w:r w:rsidRPr="003C421B">
        <w:t xml:space="preserve"> du présent CCAP</w:t>
      </w:r>
      <w:r w:rsidR="00BD359E" w:rsidRPr="003C421B">
        <w:t>.</w:t>
      </w:r>
    </w:p>
    <w:p w14:paraId="5945B82E" w14:textId="52ED0CD8" w:rsidR="00F8482A" w:rsidRPr="003C421B" w:rsidRDefault="00F8482A" w:rsidP="003C421B">
      <w:pPr>
        <w:pStyle w:val="Titre1"/>
      </w:pPr>
      <w:bookmarkStart w:id="60" w:name="_Toc242177406"/>
      <w:r w:rsidRPr="003C421B">
        <w:lastRenderedPageBreak/>
        <w:t>Clause de réexamen</w:t>
      </w:r>
      <w:bookmarkEnd w:id="60"/>
    </w:p>
    <w:p w14:paraId="0FD8A001" w14:textId="77777777" w:rsidR="009F2DE8" w:rsidRDefault="009F2DE8" w:rsidP="009F2DE8">
      <w:bookmarkStart w:id="61" w:name="_Hlk105322073"/>
      <w:r>
        <w:t>Une procédure de réexamen des conditions d'exécution de l'accord-cadre peut être menée en application des articles L. 2194-1 1° et R. 2194-1 du Code de la commande publique. Toute modification des conditions d'exécution acceptée à l'issue de cette procédure de réexamen fait l'objet d'un avenant au présent accord-cadre.</w:t>
      </w:r>
    </w:p>
    <w:p w14:paraId="1729746F" w14:textId="77777777" w:rsidR="009F2DE8" w:rsidRDefault="009F2DE8" w:rsidP="009F2DE8">
      <w:r>
        <w:t>Cette procédure s'applique lorsque la teneur des modifications n'est pas prévue initialement dans l'accord-cadre, et ce pendant toute la durée de son exécution.</w:t>
      </w:r>
    </w:p>
    <w:p w14:paraId="27E62506" w14:textId="77777777" w:rsidR="009F2DE8" w:rsidRDefault="009F2DE8" w:rsidP="009F2DE8">
      <w:r>
        <w:t>La présente clause n'implique pas un droit acquis au réexamen des conditions d'exécution. Le cas échéant, le titulaire doit notamment produire tous les justificatifs nécessaires à l'instruction de la demande. Le pouvoir adjudicateur peut également procéder à un contrôle des informations données par le titulaire.</w:t>
      </w:r>
    </w:p>
    <w:p w14:paraId="667A1C77" w14:textId="3A985BED" w:rsidR="009F2DE8" w:rsidRDefault="009F2DE8" w:rsidP="009F2DE8">
      <w:r>
        <w:t>Si le principe et les conditions de mise en œuvre du réexamen sont acceptés par les parties, il trouve à s'appliquer quel que soit le montant des modifications qu'il induit.</w:t>
      </w:r>
      <w:r w:rsidR="00B53D94">
        <w:t xml:space="preserve"> </w:t>
      </w:r>
      <w:r>
        <w:t>L'initiative de la demande de réexamen appartient aux deux parties, et la procédure de réexamen n'interrompt en aucun cas l'exécution des prestations.</w:t>
      </w:r>
      <w:r w:rsidR="00B53D94">
        <w:t xml:space="preserve"> </w:t>
      </w:r>
      <w:r>
        <w:t>La demande doit être transmise par tout moyen matériel ou dématérialisé permettant de déterminer de façon certaine la date de sa réception.</w:t>
      </w:r>
    </w:p>
    <w:p w14:paraId="75A2E0B0" w14:textId="77777777" w:rsidR="009F2DE8" w:rsidRDefault="009F2DE8" w:rsidP="009F2DE8">
      <w:r>
        <w:t>A compter de la date de réception de la demande, la partie destinatrice dispose d'un délai de 30 jours pour se prononcer sur les conditions de réexamen. Si aucun accord n'est intervenu dans ce délai, il est convenu que la position du pouvoir adjudicateur est retenue par défaut, cette stipulation ne valant pas renonciation à recours pour le titulaire.</w:t>
      </w:r>
    </w:p>
    <w:p w14:paraId="097DDDE3" w14:textId="77777777" w:rsidR="009F2DE8" w:rsidRDefault="009F2DE8" w:rsidP="009F2DE8">
      <w:r>
        <w:t>La procédure de réexamen ainsi définie peut être initiée dans les cas suivants :</w:t>
      </w:r>
    </w:p>
    <w:p w14:paraId="3CB5F208" w14:textId="1F9848F6" w:rsidR="009F2DE8" w:rsidRDefault="00B53D94" w:rsidP="00B53D94">
      <w:pPr>
        <w:numPr>
          <w:ilvl w:val="0"/>
          <w:numId w:val="23"/>
        </w:numPr>
        <w:tabs>
          <w:tab w:val="left" w:pos="709"/>
        </w:tabs>
        <w:snapToGrid w:val="0"/>
        <w:spacing w:before="60" w:after="0"/>
        <w:ind w:left="284" w:hanging="284"/>
      </w:pPr>
      <w:r>
        <w:t>D</w:t>
      </w:r>
      <w:r w:rsidR="009F2DE8">
        <w:t xml:space="preserve">u fait d'une situation globale indépendante du titulaire non prévisible par lui (exemple : guerres, crise sanitaire, etc.) les prix du BPU ne peuvent être maintenus en l'état sans qu'il en subisse un impact significatif et justifié par la production de documents budgétaire sur son économie. </w:t>
      </w:r>
    </w:p>
    <w:p w14:paraId="10910615" w14:textId="55F89821" w:rsidR="00B53D94" w:rsidRDefault="00B53D94" w:rsidP="00B53D94">
      <w:pPr>
        <w:numPr>
          <w:ilvl w:val="0"/>
          <w:numId w:val="23"/>
        </w:numPr>
        <w:tabs>
          <w:tab w:val="left" w:pos="709"/>
        </w:tabs>
        <w:snapToGrid w:val="0"/>
        <w:spacing w:before="60" w:after="0"/>
        <w:ind w:left="284" w:hanging="284"/>
      </w:pPr>
      <w:r>
        <w:t>D</w:t>
      </w:r>
      <w:r w:rsidR="009F2DE8">
        <w:t>ans le cas où le pouvoir adjudicateur lancerait un projet de grande envergure (exemples : projet de construction d'un nouveau bâtiment, ajout d'une compétence nécessitant la reprise de personnel</w:t>
      </w:r>
      <w:r>
        <w:t>/</w:t>
      </w:r>
      <w:r w:rsidR="009F2DE8">
        <w:t xml:space="preserve"> infrastructure</w:t>
      </w:r>
      <w:r>
        <w:t>/sites</w:t>
      </w:r>
      <w:r w:rsidR="009F2DE8">
        <w:t>) qu'il n'est pas en mesure de connaitre ou estimer au moment de la signature du présent marché</w:t>
      </w:r>
      <w:r>
        <w:t>.</w:t>
      </w:r>
    </w:p>
    <w:p w14:paraId="6BD0094F" w14:textId="77777777" w:rsidR="00F8482A" w:rsidRPr="003C421B" w:rsidRDefault="00F8482A" w:rsidP="00B53D94">
      <w:pPr>
        <w:pStyle w:val="Titre1"/>
        <w:spacing w:before="120" w:after="120"/>
      </w:pPr>
      <w:bookmarkStart w:id="62" w:name="_Toc242177407"/>
      <w:bookmarkEnd w:id="61"/>
      <w:r w:rsidRPr="003C421B">
        <w:t>Confidentialité et secret professionnel</w:t>
      </w:r>
      <w:bookmarkEnd w:id="62"/>
    </w:p>
    <w:p w14:paraId="2B577EDE" w14:textId="3A2F96BC" w:rsidR="006F5A44" w:rsidRPr="003C421B" w:rsidRDefault="006F5A44" w:rsidP="003C421B">
      <w:r w:rsidRPr="003C421B">
        <w:t xml:space="preserve">Sous réserve des obligations incombant </w:t>
      </w:r>
      <w:r w:rsidR="00807C4F" w:rsidRPr="003C421B">
        <w:t>au pouvoir adjudicateur</w:t>
      </w:r>
      <w:r w:rsidRPr="003C421B">
        <w:t xml:space="preserve"> en application des dispositions</w:t>
      </w:r>
      <w:r w:rsidR="00474483" w:rsidRPr="003C421B">
        <w:t xml:space="preserve"> légales</w:t>
      </w:r>
      <w:r w:rsidRPr="003C421B">
        <w:rPr>
          <w:bCs/>
        </w:rPr>
        <w:t>, l</w:t>
      </w:r>
      <w:r w:rsidRPr="003C421B">
        <w:t xml:space="preserve">es parties s'engagent à tenir pour strictement confidentielles les informations dont elles ont pu disposer dans l'exécution du présent contrat et ne les divulguer à </w:t>
      </w:r>
      <w:r w:rsidR="00474483" w:rsidRPr="003C421B">
        <w:t xml:space="preserve">aucune plateforme d’IA grand public ou à </w:t>
      </w:r>
      <w:r w:rsidRPr="003C421B">
        <w:t>quiconque</w:t>
      </w:r>
      <w:r w:rsidR="00474483" w:rsidRPr="003C421B">
        <w:t xml:space="preserve">, </w:t>
      </w:r>
      <w:r w:rsidRPr="003C421B">
        <w:t xml:space="preserve">ni lors de </w:t>
      </w:r>
      <w:r w:rsidR="00474483" w:rsidRPr="003C421B">
        <w:t xml:space="preserve">la phase de réponse, ni lors de </w:t>
      </w:r>
      <w:r w:rsidRPr="003C421B">
        <w:t>l'exécution du contrat</w:t>
      </w:r>
      <w:r w:rsidR="00474483" w:rsidRPr="003C421B">
        <w:t>,</w:t>
      </w:r>
      <w:r w:rsidRPr="003C421B">
        <w:t xml:space="preserve"> ni après sa réalisation.</w:t>
      </w:r>
    </w:p>
    <w:p w14:paraId="5CD4178E" w14:textId="77777777" w:rsidR="006F5A44" w:rsidRPr="003C421B" w:rsidRDefault="006F5A44" w:rsidP="003C421B">
      <w:r w:rsidRPr="003C421B">
        <w:t xml:space="preserve">Les opérations de communication éventuelles telles que communiqués de presse, articles de publications ou rédactionnels, conférences sont soumises à l'accord des deux parties. </w:t>
      </w:r>
    </w:p>
    <w:p w14:paraId="4DAE1048" w14:textId="525D3556" w:rsidR="00F8482A" w:rsidRPr="003C421B" w:rsidRDefault="006F5A44" w:rsidP="003C421B">
      <w:r w:rsidRPr="003C421B">
        <w:t>Les parties, pour l'exécution de la présente clause, répondent de leurs salariés comme d'elles-mêmes</w:t>
      </w:r>
      <w:r w:rsidR="00F8482A" w:rsidRPr="003C421B">
        <w:t>.</w:t>
      </w:r>
    </w:p>
    <w:p w14:paraId="29B37EA3" w14:textId="77777777" w:rsidR="00F8482A" w:rsidRPr="003C421B" w:rsidRDefault="00F8482A" w:rsidP="00B53D94">
      <w:pPr>
        <w:pStyle w:val="Titre1"/>
        <w:spacing w:before="120" w:after="120"/>
      </w:pPr>
      <w:bookmarkStart w:id="63" w:name="_Toc242177408"/>
      <w:r w:rsidRPr="003C421B">
        <w:t>Assurances</w:t>
      </w:r>
      <w:bookmarkEnd w:id="63"/>
    </w:p>
    <w:p w14:paraId="2F701CD0" w14:textId="77777777" w:rsidR="006F5A44" w:rsidRPr="003C421B" w:rsidRDefault="006F5A44" w:rsidP="003C421B">
      <w:bookmarkStart w:id="64" w:name="_Hlk105322118"/>
      <w:r w:rsidRPr="003C421B">
        <w:t>Le titulaire est tenu de souscrire une police individuelle de « responsabilité civile de chef d'opérateur économique » destinée à couvrir les intéressés contre les risques résultant des dommages causés aux tiers du fait de son activité professionnelle.</w:t>
      </w:r>
    </w:p>
    <w:p w14:paraId="7B0E29FB" w14:textId="77777777" w:rsidR="006F5A44" w:rsidRPr="003C421B" w:rsidRDefault="006F5A44" w:rsidP="003C421B">
      <w:r w:rsidRPr="003C421B">
        <w:t>Le titulaire doit, en outre, être assuré contre les risques d'accident pouvant survenir aux bâtiments existants, appartenant ou non au maître d'ouvrage. Au cas où une de ces polices viendrait à être résiliée, le titulaire doit souscrire immédiatement une nouvelle police en remplacement.</w:t>
      </w:r>
      <w:bookmarkEnd w:id="64"/>
      <w:r w:rsidRPr="003C421B">
        <w:t xml:space="preserve"> </w:t>
      </w:r>
    </w:p>
    <w:p w14:paraId="74191147" w14:textId="167C47AC" w:rsidR="00F8482A" w:rsidRPr="003C421B" w:rsidRDefault="006F5A44" w:rsidP="003C421B">
      <w:r w:rsidRPr="003C421B">
        <w:t xml:space="preserve">Pour justifier de ces garanties, le titulaire doit fournir une attestation avant la notification de l’accord-cadre émanant de sa compagnie d’assurance. Il doit adresser ces attestations </w:t>
      </w:r>
      <w:r w:rsidR="00A70CD9" w:rsidRPr="003C421B">
        <w:t>au pouvoir adjudicateur</w:t>
      </w:r>
      <w:r w:rsidRPr="003C421B">
        <w:t xml:space="preserve"> au cours du premier trimestre de chaque année, pendant toute la durée de sa mission. Sur simple demande le titulaire doit justifier à tout moment du paiement de ses primes</w:t>
      </w:r>
      <w:r w:rsidR="00F8482A" w:rsidRPr="003C421B">
        <w:t>.</w:t>
      </w:r>
    </w:p>
    <w:p w14:paraId="00B8B8CC" w14:textId="77777777" w:rsidR="00F8482A" w:rsidRPr="003C421B" w:rsidRDefault="00F8482A" w:rsidP="003C421B">
      <w:pPr>
        <w:pStyle w:val="Titre1"/>
      </w:pPr>
      <w:bookmarkStart w:id="65" w:name="_Toc242177409"/>
      <w:r w:rsidRPr="003C421B">
        <w:lastRenderedPageBreak/>
        <w:t>Redressement et liquidation judiciaires</w:t>
      </w:r>
      <w:bookmarkEnd w:id="65"/>
    </w:p>
    <w:p w14:paraId="7DB2A581" w14:textId="77777777" w:rsidR="006F5A44" w:rsidRPr="003C421B" w:rsidRDefault="006F5A44" w:rsidP="003C421B">
      <w:r w:rsidRPr="003C421B">
        <w:t>Par dérogation à l’article 48.2 du CCAG T.I.C, les dispositions qui suivent sont applicables en cas de redressement judiciaire ou de liquidation judiciaire.</w:t>
      </w:r>
    </w:p>
    <w:p w14:paraId="49843AFA" w14:textId="4475D63D" w:rsidR="006F5A44" w:rsidRPr="003C421B" w:rsidRDefault="006F5A44" w:rsidP="003C421B">
      <w:r w:rsidRPr="003C421B">
        <w:t>Le jugement instituant le redressement judiciaire ou la liquidation judiciaire est notifié immédiatement</w:t>
      </w:r>
      <w:r w:rsidR="00807C4F" w:rsidRPr="003C421B">
        <w:t xml:space="preserve"> au pouvoir adjudicateur</w:t>
      </w:r>
      <w:r w:rsidRPr="003C421B">
        <w:t>. Il en va de même de tout jugement ou de toute décision susceptible d'avoir un effet sur l'exécution de l’accord-cadre.</w:t>
      </w:r>
    </w:p>
    <w:p w14:paraId="70D75F0F" w14:textId="476DE39E" w:rsidR="006F5A44" w:rsidRPr="003C421B" w:rsidRDefault="006F5A44" w:rsidP="003C421B">
      <w:r w:rsidRPr="003C421B">
        <w:t xml:space="preserve">En cas de redressement judiciaire, </w:t>
      </w:r>
      <w:r w:rsidR="00807C4F" w:rsidRPr="003C421B">
        <w:t>le pouvoir adjudicateur</w:t>
      </w:r>
      <w:r w:rsidR="00FA2316" w:rsidRPr="003C421B">
        <w:t xml:space="preserve"> </w:t>
      </w:r>
      <w:r w:rsidRPr="003C421B">
        <w:t xml:space="preserve">adresse à l'administrateur une mise en demeure lui demandant s'il entend exiger l'exécution de l’accord-cadre. </w:t>
      </w:r>
    </w:p>
    <w:p w14:paraId="1166C547" w14:textId="77777777" w:rsidR="006F5A44" w:rsidRPr="003C421B" w:rsidRDefault="006F5A44" w:rsidP="003C421B">
      <w:r w:rsidRPr="003C421B">
        <w:t xml:space="preserve">Cette mise en demeure est adressée au titulaire dans le cas d'une procédure simplifiée sans administrateur si, en application de l'article 141 de la loi du 25 janvier 1985, le juge-commissaire a expressément autorisé celui-ci à exercer la faculté ouverte à l'article 37 de la loi. En cas de réponse négative, ou en l'absence de réponse dans le délai d'un mois à compter de l'envoi de la mise en demeure, la résiliation de l’accord-cadre est prononcée. </w:t>
      </w:r>
    </w:p>
    <w:p w14:paraId="2EAAEDF7" w14:textId="77777777" w:rsidR="006F5A44" w:rsidRPr="003C421B" w:rsidRDefault="006F5A44" w:rsidP="003C421B">
      <w:r w:rsidRPr="003C421B">
        <w:t>Ce délai d'un mois peut être prolongé ou raccourci, si avant l'expiration dudit délai, le juge-commissaire a accordé à l'administrateur une prolongation ou lui a imparti un délai plus court.</w:t>
      </w:r>
    </w:p>
    <w:p w14:paraId="6E77E6E8" w14:textId="77777777" w:rsidR="006F5A44" w:rsidRPr="003C421B" w:rsidRDefault="006F5A44" w:rsidP="003C421B">
      <w:r w:rsidRPr="003C421B">
        <w:t xml:space="preserve">La résiliation prend effet à la date de décision de l'administrateur ou du titulaire de renoncer à poursuivre l'exécution de l’accord-cadre, ou à l'expiration du délai du mois ci-dessus. Elle n'ouvre droit, pour le titulaire, à aucune indemnité. </w:t>
      </w:r>
    </w:p>
    <w:p w14:paraId="09718C9F" w14:textId="14049783" w:rsidR="00F8482A" w:rsidRPr="003C421B" w:rsidRDefault="006F5A44" w:rsidP="003C421B">
      <w:r w:rsidRPr="003C421B">
        <w:t xml:space="preserve">En cas de liquidation judiciaire, la résiliation de l’accord-cadre est prononcée sauf si le jugement autorise expressément le maintien de l'activité de l'opérateur économique. Dans cette hypothèse, </w:t>
      </w:r>
      <w:r w:rsidR="00380F9E" w:rsidRPr="003C421B">
        <w:t>le pouvoir adjudicateur</w:t>
      </w:r>
      <w:r w:rsidRPr="003C421B">
        <w:t xml:space="preserve"> peut accepter la continuation de l’accord-cadre pendant la période visée à la décision de justice ou le résilier sans indemnité pour le titulaire</w:t>
      </w:r>
      <w:r w:rsidR="00F8482A" w:rsidRPr="003C421B">
        <w:t>.</w:t>
      </w:r>
    </w:p>
    <w:p w14:paraId="642C68C8" w14:textId="77777777" w:rsidR="00F8482A" w:rsidRPr="003C421B" w:rsidRDefault="00F8482A" w:rsidP="004015AF">
      <w:pPr>
        <w:pStyle w:val="Titre1"/>
        <w:spacing w:before="120" w:after="120"/>
      </w:pPr>
      <w:bookmarkStart w:id="66" w:name="_Toc242177410"/>
      <w:r w:rsidRPr="003C421B">
        <w:t>Droit, Langue</w:t>
      </w:r>
      <w:bookmarkEnd w:id="66"/>
    </w:p>
    <w:p w14:paraId="346B3240" w14:textId="51512DDB" w:rsidR="006F5A44" w:rsidRPr="003C421B" w:rsidRDefault="006F5A44" w:rsidP="003C421B">
      <w:r w:rsidRPr="003C421B">
        <w:t xml:space="preserve">En cas de litige, le droit français est seul applicable. Le </w:t>
      </w:r>
      <w:r w:rsidR="0082048C">
        <w:rPr>
          <w:b/>
          <w:bCs/>
          <w:noProof/>
          <w:szCs w:val="22"/>
        </w:rPr>
        <w:t>t</w:t>
      </w:r>
      <w:r w:rsidR="0004473B" w:rsidRPr="003C421B">
        <w:rPr>
          <w:b/>
          <w:bCs/>
          <w:noProof/>
          <w:szCs w:val="22"/>
        </w:rPr>
        <w:t xml:space="preserve">ribunal </w:t>
      </w:r>
      <w:r w:rsidR="007E2160">
        <w:rPr>
          <w:b/>
          <w:bCs/>
          <w:noProof/>
          <w:szCs w:val="22"/>
        </w:rPr>
        <w:t xml:space="preserve">administratif </w:t>
      </w:r>
      <w:r w:rsidR="0004473B" w:rsidRPr="003C421B">
        <w:rPr>
          <w:b/>
          <w:bCs/>
          <w:noProof/>
          <w:szCs w:val="22"/>
        </w:rPr>
        <w:t xml:space="preserve">de </w:t>
      </w:r>
      <w:r w:rsidR="006A0B7D">
        <w:rPr>
          <w:b/>
          <w:bCs/>
          <w:noProof/>
          <w:szCs w:val="22"/>
        </w:rPr>
        <w:t>Nice</w:t>
      </w:r>
      <w:r w:rsidR="0004473B" w:rsidRPr="003C421B">
        <w:t xml:space="preserve"> </w:t>
      </w:r>
      <w:r w:rsidRPr="003C421B">
        <w:t xml:space="preserve">est seul compétent, après tentatives de résolution amiable. </w:t>
      </w:r>
    </w:p>
    <w:p w14:paraId="5DD01CAD" w14:textId="09CDBA27" w:rsidR="00F8482A" w:rsidRPr="003C421B" w:rsidRDefault="006F5A44" w:rsidP="003C421B">
      <w:r w:rsidRPr="003C421B">
        <w:t>Si les documents, inscriptions sur matériel, correspondances, factures ou mode d’emploi ne sont pas rédigés en français, ils devront être accompagnés d’une traduction en français certifiée conforme à l’original par un traducteur assermenté</w:t>
      </w:r>
      <w:r w:rsidR="00F8482A" w:rsidRPr="003C421B">
        <w:t>.</w:t>
      </w:r>
    </w:p>
    <w:p w14:paraId="2584E3A6" w14:textId="77777777" w:rsidR="00F8482A" w:rsidRPr="003C421B" w:rsidRDefault="00F8482A" w:rsidP="00390787">
      <w:pPr>
        <w:pStyle w:val="Titre1"/>
        <w:spacing w:before="120" w:after="120"/>
      </w:pPr>
      <w:bookmarkStart w:id="67" w:name="_Toc242177411"/>
      <w:r w:rsidRPr="003C421B">
        <w:t>Dérogations au CCAG T.I.C</w:t>
      </w:r>
      <w:bookmarkEnd w:id="67"/>
    </w:p>
    <w:p w14:paraId="761E0EF9" w14:textId="77777777" w:rsidR="00F8482A" w:rsidRPr="003C421B" w:rsidRDefault="00F8482A" w:rsidP="003C421B">
      <w:r w:rsidRPr="003C421B">
        <w:t>Rappel des dérogations du présent CCAP au CCAG T.I.C:</w:t>
      </w:r>
    </w:p>
    <w:p w14:paraId="2A4F9DE2" w14:textId="77777777" w:rsidR="006F5A44" w:rsidRPr="003C421B" w:rsidRDefault="006F5A44" w:rsidP="00390787">
      <w:pPr>
        <w:numPr>
          <w:ilvl w:val="0"/>
          <w:numId w:val="23"/>
        </w:numPr>
        <w:tabs>
          <w:tab w:val="left" w:pos="709"/>
        </w:tabs>
        <w:snapToGrid w:val="0"/>
        <w:spacing w:before="60" w:after="0"/>
        <w:ind w:left="284" w:hanging="284"/>
      </w:pPr>
      <w:r w:rsidRPr="003C421B">
        <w:t>L’article 5 déroge à l’article 4.1 du CCAG T.I.C</w:t>
      </w:r>
    </w:p>
    <w:p w14:paraId="4B68B69A" w14:textId="77777777" w:rsidR="006F5A44" w:rsidRPr="003C421B" w:rsidRDefault="006F5A44" w:rsidP="00390787">
      <w:pPr>
        <w:numPr>
          <w:ilvl w:val="0"/>
          <w:numId w:val="23"/>
        </w:numPr>
        <w:tabs>
          <w:tab w:val="left" w:pos="709"/>
        </w:tabs>
        <w:snapToGrid w:val="0"/>
        <w:spacing w:before="60" w:after="0"/>
        <w:ind w:left="284" w:hanging="284"/>
      </w:pPr>
      <w:r w:rsidRPr="003C421B">
        <w:t>L’article 8.1 déroge à l’article 3.7.2 du CCAG T.I.C</w:t>
      </w:r>
    </w:p>
    <w:p w14:paraId="0B320113" w14:textId="77777777" w:rsidR="006F5A44" w:rsidRPr="003C421B" w:rsidRDefault="006F5A44" w:rsidP="00390787">
      <w:pPr>
        <w:numPr>
          <w:ilvl w:val="0"/>
          <w:numId w:val="23"/>
        </w:numPr>
        <w:tabs>
          <w:tab w:val="left" w:pos="709"/>
        </w:tabs>
        <w:snapToGrid w:val="0"/>
        <w:spacing w:before="60" w:after="0"/>
        <w:ind w:left="284" w:hanging="284"/>
      </w:pPr>
      <w:r w:rsidRPr="003C421B">
        <w:t>L’article 9 déroge aux articles 30 à 34 du CCAG T.I.C</w:t>
      </w:r>
    </w:p>
    <w:p w14:paraId="185FE230" w14:textId="77777777" w:rsidR="006F5A44" w:rsidRPr="003C421B" w:rsidRDefault="006F5A44" w:rsidP="00390787">
      <w:pPr>
        <w:numPr>
          <w:ilvl w:val="0"/>
          <w:numId w:val="23"/>
        </w:numPr>
        <w:tabs>
          <w:tab w:val="left" w:pos="709"/>
        </w:tabs>
        <w:snapToGrid w:val="0"/>
        <w:spacing w:before="60" w:after="0"/>
        <w:ind w:left="284" w:hanging="284"/>
      </w:pPr>
      <w:r w:rsidRPr="003C421B">
        <w:t>L’article 10.1 complète l’article 10 du CCAG T.I.C</w:t>
      </w:r>
    </w:p>
    <w:p w14:paraId="31750C54" w14:textId="77777777" w:rsidR="006F5A44" w:rsidRPr="003C421B" w:rsidRDefault="006F5A44" w:rsidP="00390787">
      <w:pPr>
        <w:numPr>
          <w:ilvl w:val="0"/>
          <w:numId w:val="23"/>
        </w:numPr>
        <w:tabs>
          <w:tab w:val="left" w:pos="709"/>
        </w:tabs>
        <w:snapToGrid w:val="0"/>
        <w:spacing w:before="60" w:after="0"/>
        <w:ind w:left="284" w:hanging="284"/>
      </w:pPr>
      <w:r w:rsidRPr="003C421B">
        <w:t>L’article 10.3.1 déroge à l’article 10.2.1 du CCAG T.I.C</w:t>
      </w:r>
    </w:p>
    <w:p w14:paraId="7266B187" w14:textId="77777777" w:rsidR="006F5A44" w:rsidRPr="003C421B" w:rsidRDefault="006F5A44" w:rsidP="00390787">
      <w:pPr>
        <w:numPr>
          <w:ilvl w:val="0"/>
          <w:numId w:val="23"/>
        </w:numPr>
        <w:tabs>
          <w:tab w:val="left" w:pos="709"/>
        </w:tabs>
        <w:snapToGrid w:val="0"/>
        <w:spacing w:before="60" w:after="0"/>
        <w:ind w:left="284" w:hanging="284"/>
      </w:pPr>
      <w:r w:rsidRPr="003C421B">
        <w:t>L’article 10.5 complète l’article 47 du CCAG T.I.C</w:t>
      </w:r>
    </w:p>
    <w:p w14:paraId="68B57F07" w14:textId="77777777" w:rsidR="006F5A44" w:rsidRPr="003C421B" w:rsidRDefault="006F5A44" w:rsidP="00390787">
      <w:pPr>
        <w:numPr>
          <w:ilvl w:val="0"/>
          <w:numId w:val="23"/>
        </w:numPr>
        <w:tabs>
          <w:tab w:val="left" w:pos="709"/>
        </w:tabs>
        <w:snapToGrid w:val="0"/>
        <w:spacing w:before="60" w:after="0"/>
        <w:ind w:left="284" w:hanging="284"/>
      </w:pPr>
      <w:r w:rsidRPr="003C421B">
        <w:t>L’article 13 déroge à l’article 14.1 du CCAG T.I.C</w:t>
      </w:r>
    </w:p>
    <w:p w14:paraId="15D71A78" w14:textId="77777777" w:rsidR="006F5A44" w:rsidRPr="003C421B" w:rsidRDefault="006F5A44" w:rsidP="00390787">
      <w:pPr>
        <w:numPr>
          <w:ilvl w:val="0"/>
          <w:numId w:val="23"/>
        </w:numPr>
        <w:tabs>
          <w:tab w:val="left" w:pos="709"/>
        </w:tabs>
        <w:snapToGrid w:val="0"/>
        <w:spacing w:before="60" w:after="0"/>
        <w:ind w:left="284" w:hanging="284"/>
      </w:pPr>
      <w:r w:rsidRPr="003C421B">
        <w:t>L’article 14 complète l’article 47 du CCAG T.I.C</w:t>
      </w:r>
    </w:p>
    <w:p w14:paraId="7A3FCB0B" w14:textId="064B1275" w:rsidR="004B750B" w:rsidRPr="003C421B" w:rsidRDefault="006F5A44" w:rsidP="00390787">
      <w:pPr>
        <w:numPr>
          <w:ilvl w:val="0"/>
          <w:numId w:val="23"/>
        </w:numPr>
        <w:tabs>
          <w:tab w:val="left" w:pos="709"/>
        </w:tabs>
        <w:snapToGrid w:val="0"/>
        <w:spacing w:before="60" w:after="0"/>
        <w:ind w:left="284" w:hanging="284"/>
      </w:pPr>
      <w:r w:rsidRPr="003C421B">
        <w:t xml:space="preserve">L’article </w:t>
      </w:r>
      <w:r w:rsidR="005866E0" w:rsidRPr="003C421B">
        <w:t>18</w:t>
      </w:r>
      <w:r w:rsidRPr="003C421B">
        <w:t xml:space="preserve"> déroge à l’article 48.2 du CCAG T.I.C</w:t>
      </w:r>
    </w:p>
    <w:p w14:paraId="167B7137" w14:textId="18B2F5B1" w:rsidR="004B750B" w:rsidRPr="003C421B" w:rsidRDefault="004B750B" w:rsidP="003C421B">
      <w:r w:rsidRPr="003C421B">
        <w:tab/>
      </w:r>
    </w:p>
    <w:sectPr w:rsidR="004B750B" w:rsidRPr="003C421B" w:rsidSect="006F5A44">
      <w:headerReference w:type="default" r:id="rId12"/>
      <w:footerReference w:type="even" r:id="rId13"/>
      <w:footerReference w:type="default" r:id="rId14"/>
      <w:pgSz w:w="11907" w:h="16840" w:code="9"/>
      <w:pgMar w:top="1276" w:right="851" w:bottom="993" w:left="1134" w:header="425" w:footer="1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3DB8A" w14:textId="77777777" w:rsidR="006E5B94" w:rsidRDefault="006E5B94" w:rsidP="003C421B">
      <w:r>
        <w:separator/>
      </w:r>
    </w:p>
  </w:endnote>
  <w:endnote w:type="continuationSeparator" w:id="0">
    <w:p w14:paraId="3AAF9D99" w14:textId="77777777" w:rsidR="006E5B94" w:rsidRDefault="006E5B94" w:rsidP="003C4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Times"/>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N)">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Black">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9A7D" w14:textId="77777777" w:rsidR="00E27F2E" w:rsidRDefault="00E27F2E" w:rsidP="003C421B">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40</w:t>
    </w:r>
    <w:r>
      <w:rPr>
        <w:rStyle w:val="Numrodepage"/>
      </w:rPr>
      <w:fldChar w:fldCharType="end"/>
    </w:r>
  </w:p>
  <w:p w14:paraId="6D969EA0" w14:textId="77777777" w:rsidR="00E27F2E" w:rsidRDefault="00E27F2E" w:rsidP="003C421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0C2A" w14:textId="77777777" w:rsidR="00E27F2E" w:rsidRPr="00491DEF" w:rsidRDefault="0043415A" w:rsidP="003C421B">
    <w:pPr>
      <w:pStyle w:val="Pieddepage"/>
    </w:pPr>
    <w:r w:rsidRPr="00491DEF">
      <w:rPr>
        <w:noProof/>
        <w:snapToGrid/>
      </w:rPr>
      <w:drawing>
        <wp:anchor distT="0" distB="0" distL="114300" distR="114300" simplePos="0" relativeHeight="251658241" behindDoc="0" locked="0" layoutInCell="1" allowOverlap="1" wp14:anchorId="5AACFB7C" wp14:editId="574C80B5">
          <wp:simplePos x="0" y="0"/>
          <wp:positionH relativeFrom="page">
            <wp:posOffset>3371215</wp:posOffset>
          </wp:positionH>
          <wp:positionV relativeFrom="paragraph">
            <wp:posOffset>27467</wp:posOffset>
          </wp:positionV>
          <wp:extent cx="818707" cy="260342"/>
          <wp:effectExtent l="0" t="0" r="635" b="6985"/>
          <wp:wrapNone/>
          <wp:docPr id="2077706051" name="Image 7" descr="Une image contenant Police, Graphique, typographi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93925" name="Image 7" descr="Une image contenant Police, Graphique, typographi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18707" cy="260342"/>
                  </a:xfrm>
                  <a:prstGeom prst="rect">
                    <a:avLst/>
                  </a:prstGeom>
                </pic:spPr>
              </pic:pic>
            </a:graphicData>
          </a:graphic>
          <wp14:sizeRelH relativeFrom="margin">
            <wp14:pctWidth>0</wp14:pctWidth>
          </wp14:sizeRelH>
          <wp14:sizeRelV relativeFrom="margin">
            <wp14:pctHeight>0</wp14:pctHeight>
          </wp14:sizeRelV>
        </wp:anchor>
      </w:drawing>
    </w:r>
    <w:r w:rsidRPr="00491DEF">
      <w:rPr>
        <w:noProof/>
        <w:snapToGrid/>
      </w:rPr>
      <mc:AlternateContent>
        <mc:Choice Requires="wps">
          <w:drawing>
            <wp:anchor distT="4294967295" distB="4294967295" distL="114300" distR="114300" simplePos="0" relativeHeight="251658240" behindDoc="0" locked="0" layoutInCell="1" allowOverlap="1" wp14:anchorId="4EE23E8C" wp14:editId="5886578D">
              <wp:simplePos x="0" y="0"/>
              <wp:positionH relativeFrom="margin">
                <wp:align>left</wp:align>
              </wp:positionH>
              <wp:positionV relativeFrom="paragraph">
                <wp:posOffset>-886</wp:posOffset>
              </wp:positionV>
              <wp:extent cx="6286500"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CD60132" id="_x0000_t32" coordsize="21600,21600" o:spt="32" o:oned="t" path="m,l21600,21600e" filled="f">
              <v:path arrowok="t" fillok="f" o:connecttype="none"/>
              <o:lock v:ext="edit" shapetype="t"/>
            </v:shapetype>
            <v:shape id="AutoShape 3" o:spid="_x0000_s1026" type="#_x0000_t32" style="position:absolute;margin-left:0;margin-top:-.05pt;width:495pt;height:0;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" strokeweight=".5pt">
              <w10:wrap anchorx="margin"/>
            </v:shape>
          </w:pict>
        </mc:Fallback>
      </mc:AlternateContent>
    </w:r>
    <w:r w:rsidR="00A2644B" w:rsidRPr="00491DEF">
      <w:t>CCAP</w:t>
    </w:r>
    <w:r w:rsidR="00E27F2E" w:rsidRPr="00491DEF">
      <w:tab/>
    </w:r>
    <w:r w:rsidR="00E27F2E" w:rsidRPr="00491DEF">
      <w:tab/>
    </w:r>
    <w:r w:rsidR="00E27F2E" w:rsidRPr="00491DEF">
      <w:fldChar w:fldCharType="begin"/>
    </w:r>
    <w:r w:rsidR="00E27F2E" w:rsidRPr="00491DEF">
      <w:instrText xml:space="preserve"> PAGE  \* Arabic  \* MERGEFORMAT </w:instrText>
    </w:r>
    <w:r w:rsidR="00E27F2E" w:rsidRPr="00491DEF">
      <w:fldChar w:fldCharType="separate"/>
    </w:r>
    <w:r w:rsidR="00000C39" w:rsidRPr="00491DEF">
      <w:rPr>
        <w:noProof/>
      </w:rPr>
      <w:t>10</w:t>
    </w:r>
    <w:r w:rsidR="00E27F2E" w:rsidRPr="00491DEF">
      <w:fldChar w:fldCharType="end"/>
    </w:r>
    <w:r w:rsidR="00E27F2E" w:rsidRPr="00491DEF">
      <w:t>/</w:t>
    </w:r>
    <w:fldSimple w:instr=" NUMPAGES  \* Arabic  \* MERGEFORMAT ">
      <w:r w:rsidR="00000C39" w:rsidRPr="00491DEF">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C631" w14:textId="77777777" w:rsidR="006E5B94" w:rsidRDefault="006E5B94" w:rsidP="003C421B">
      <w:bookmarkStart w:id="0" w:name="_Hlk194481604"/>
      <w:bookmarkEnd w:id="0"/>
      <w:r>
        <w:separator/>
      </w:r>
    </w:p>
  </w:footnote>
  <w:footnote w:type="continuationSeparator" w:id="0">
    <w:p w14:paraId="6F7C3563" w14:textId="77777777" w:rsidR="006E5B94" w:rsidRDefault="006E5B94" w:rsidP="003C4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BC156" w14:textId="5B0630EB" w:rsidR="003C421B" w:rsidRPr="00D319F3" w:rsidRDefault="00D319F3" w:rsidP="00D319F3">
    <w:pPr>
      <w:pStyle w:val="En-tte"/>
      <w:pBdr>
        <w:bottom w:val="single" w:sz="6" w:space="0" w:color="auto"/>
      </w:pBdr>
    </w:pPr>
    <w:r>
      <w:rPr>
        <w:sz w:val="20"/>
        <w:szCs w:val="20"/>
      </w:rPr>
      <w:t xml:space="preserve">Villa Arson - </w:t>
    </w:r>
    <w:r w:rsidRPr="0069471A">
      <w:rPr>
        <w:sz w:val="20"/>
        <w:szCs w:val="20"/>
      </w:rPr>
      <w:t>Infogérance du système d’information, fournitures d’environnements d’infrastructures informatique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1824917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1">
    <w:nsid w:val="00000003"/>
    <w:multiLevelType w:val="singleLevel"/>
    <w:tmpl w:val="00000003"/>
    <w:name w:val="WW8Num3"/>
    <w:lvl w:ilvl="0">
      <w:start w:val="1"/>
      <w:numFmt w:val="bullet"/>
      <w:lvlText w:val=""/>
      <w:lvlJc w:val="left"/>
      <w:pPr>
        <w:tabs>
          <w:tab w:val="num" w:pos="926"/>
        </w:tabs>
        <w:ind w:left="926" w:hanging="360"/>
      </w:pPr>
      <w:rPr>
        <w:rFonts w:ascii="Symbol" w:hAnsi="Symbol"/>
      </w:rPr>
    </w:lvl>
  </w:abstractNum>
  <w:abstractNum w:abstractNumId="2" w15:restartNumberingAfterBreak="1">
    <w:nsid w:val="00000007"/>
    <w:multiLevelType w:val="multilevel"/>
    <w:tmpl w:val="00000007"/>
    <w:name w:val="WW8Num6"/>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lang w:bidi="en-US"/>
      </w:rPr>
    </w:lvl>
    <w:lvl w:ilvl="2">
      <w:start w:val="1"/>
      <w:numFmt w:val="bullet"/>
      <w:lvlText w:val=""/>
      <w:lvlJc w:val="left"/>
      <w:pPr>
        <w:tabs>
          <w:tab w:val="num" w:pos="2160"/>
        </w:tabs>
        <w:ind w:left="2160" w:hanging="360"/>
      </w:pPr>
      <w:rPr>
        <w:rFonts w:ascii="Wingdings" w:hAnsi="Wingdings" w:cs="Wingdings" w:hint="default"/>
        <w:lang w:bidi="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lang w:bidi="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lang w:bidi="en-US"/>
      </w:rPr>
    </w:lvl>
  </w:abstractNum>
  <w:abstractNum w:abstractNumId="3" w15:restartNumberingAfterBreak="1">
    <w:nsid w:val="0000000B"/>
    <w:multiLevelType w:val="singleLevel"/>
    <w:tmpl w:val="0000000B"/>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4" w15:restartNumberingAfterBreak="1">
    <w:nsid w:val="0000000C"/>
    <w:multiLevelType w:val="multilevel"/>
    <w:tmpl w:val="0000000C"/>
    <w:name w:val="WW8Num11"/>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szCs w:val="24"/>
      </w:rPr>
    </w:lvl>
    <w:lvl w:ilvl="2">
      <w:start w:val="1"/>
      <w:numFmt w:val="bullet"/>
      <w:lvlText w:val=""/>
      <w:lvlJc w:val="left"/>
      <w:pPr>
        <w:tabs>
          <w:tab w:val="num" w:pos="2160"/>
        </w:tabs>
        <w:ind w:left="2160" w:hanging="360"/>
      </w:pPr>
      <w:rPr>
        <w:rFonts w:ascii="Wingdings" w:hAnsi="Wingdings" w:cs="Wingdings" w:hint="default"/>
        <w:szCs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Cs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Cs w:val="24"/>
      </w:rPr>
    </w:lvl>
  </w:abstractNum>
  <w:abstractNum w:abstractNumId="5" w15:restartNumberingAfterBreak="1">
    <w:nsid w:val="00000020"/>
    <w:multiLevelType w:val="multilevel"/>
    <w:tmpl w:val="00000020"/>
    <w:name w:val="WW8Num32"/>
    <w:lvl w:ilvl="0">
      <w:numFmt w:val="decimal"/>
      <w:pStyle w:val="retrait1"/>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A267F32"/>
    <w:multiLevelType w:val="hybridMultilevel"/>
    <w:tmpl w:val="CF5A37DA"/>
    <w:lvl w:ilvl="0" w:tplc="63960B5A">
      <w:start w:val="1"/>
      <w:numFmt w:val="bullet"/>
      <w:lvlText w:val=""/>
      <w:lvlJc w:val="left"/>
      <w:pPr>
        <w:ind w:left="720" w:hanging="360"/>
      </w:pPr>
      <w:rPr>
        <w:rFonts w:ascii="Wingdings" w:hAnsi="Wingdings" w:hint="default"/>
        <w:b/>
        <w:color w:val="1A6B80"/>
        <w:sz w:val="28"/>
      </w:rPr>
    </w:lvl>
    <w:lvl w:ilvl="1" w:tplc="FFFFFFFF">
      <w:start w:val="1"/>
      <w:numFmt w:val="bullet"/>
      <w:lvlText w:val="o"/>
      <w:lvlJc w:val="left"/>
      <w:pPr>
        <w:ind w:left="1440" w:hanging="360"/>
      </w:pPr>
      <w:rPr>
        <w:rFonts w:ascii="Courier New" w:hAnsi="Courier New" w:cs="Tahoma"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Tahoma"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Tahoma"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6925E3"/>
    <w:multiLevelType w:val="hybridMultilevel"/>
    <w:tmpl w:val="99B6777A"/>
    <w:lvl w:ilvl="0" w:tplc="23A6EB4E">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3D6674"/>
    <w:multiLevelType w:val="hybridMultilevel"/>
    <w:tmpl w:val="86B089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1ACA61B0"/>
    <w:multiLevelType w:val="multilevel"/>
    <w:tmpl w:val="9A60C544"/>
    <w:lvl w:ilvl="0">
      <w:start w:val="1"/>
      <w:numFmt w:val="decimal"/>
      <w:pStyle w:val="Titre1"/>
      <w:lvlText w:val="%1."/>
      <w:lvlJc w:val="left"/>
      <w:pPr>
        <w:ind w:left="360" w:hanging="360"/>
      </w:pPr>
      <w:rPr>
        <w:rFonts w:hint="default"/>
        <w:color w:val="0A5552" w:themeColor="accent2"/>
      </w:rPr>
    </w:lvl>
    <w:lvl w:ilvl="1">
      <w:start w:val="1"/>
      <w:numFmt w:val="decimal"/>
      <w:pStyle w:val="Titre2"/>
      <w:lvlText w:val="%1.%2."/>
      <w:lvlJc w:val="left"/>
      <w:pPr>
        <w:ind w:left="432" w:hanging="432"/>
      </w:pPr>
      <w:rPr>
        <w:rFonts w:cs="Times New Roman"/>
        <w:b/>
        <w:bCs/>
        <w:i w:val="0"/>
        <w:iCs w:val="0"/>
        <w:caps w:val="0"/>
        <w:smallCaps w:val="0"/>
        <w:strike w:val="0"/>
        <w:dstrike w:val="0"/>
        <w:noProof w:val="0"/>
        <w:snapToGrid w:val="0"/>
        <w:vanish w:val="0"/>
        <w:color w:val="000000"/>
        <w:spacing w:val="0"/>
        <w:position w:val="0"/>
        <w:u w:val="none"/>
        <w:vertAlign w:val="baseline"/>
        <w:em w:val="none"/>
        <w:lang w:val="fr-FR"/>
      </w:rPr>
    </w:lvl>
    <w:lvl w:ilvl="2">
      <w:start w:val="1"/>
      <w:numFmt w:val="decimal"/>
      <w:pStyle w:val="Titre3"/>
      <w:lvlText w:val="%1.%2.%3."/>
      <w:lvlJc w:val="left"/>
      <w:pPr>
        <w:ind w:left="1496" w:hanging="504"/>
      </w:pPr>
      <w:rPr>
        <w:rFonts w:hint="default"/>
        <w:b w:val="0"/>
        <w:bCs w:val="0"/>
        <w:lang w:val="fr-FR"/>
      </w:rPr>
    </w:lvl>
    <w:lvl w:ilvl="3">
      <w:start w:val="1"/>
      <w:numFmt w:val="decimal"/>
      <w:pStyle w:val="Titre4"/>
      <w:lvlText w:val="%1.%2.%3.%4."/>
      <w:lvlJc w:val="left"/>
      <w:pPr>
        <w:ind w:left="1641" w:hanging="648"/>
      </w:pPr>
      <w:rPr>
        <w:rFonts w:hint="default"/>
        <w:b w:val="0"/>
        <w:i/>
        <w:iCs/>
        <w:lang w:val="fr-FR"/>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1">
    <w:nsid w:val="1BB65D9E"/>
    <w:multiLevelType w:val="hybridMultilevel"/>
    <w:tmpl w:val="D25CA5F8"/>
    <w:lvl w:ilvl="0" w:tplc="F7922B8E">
      <w:start w:val="3"/>
      <w:numFmt w:val="bullet"/>
      <w:lvlText w:val="n"/>
      <w:lvlJc w:val="left"/>
      <w:pPr>
        <w:ind w:left="720" w:hanging="360"/>
      </w:pPr>
      <w:rPr>
        <w:rFonts w:ascii="Wingdings" w:eastAsia="Times New Roman" w:hAnsi="Wingdings" w:cs="Times New Roman" w:hint="default"/>
        <w:b/>
        <w:color w:val="FF6633"/>
      </w:rPr>
    </w:lvl>
    <w:lvl w:ilvl="1" w:tplc="9C86540A">
      <w:start w:val="1"/>
      <w:numFmt w:val="bullet"/>
      <w:lvlText w:val=""/>
      <w:lvlJc w:val="left"/>
      <w:pPr>
        <w:ind w:left="1440" w:hanging="360"/>
      </w:pPr>
      <w:rPr>
        <w:rFonts w:ascii="Wingdings" w:hAnsi="Wingdings" w:hint="default"/>
        <w:color w:val="auto"/>
        <w:sz w:val="28"/>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1" w15:restartNumberingAfterBreak="1">
    <w:nsid w:val="1E1E2B56"/>
    <w:multiLevelType w:val="singleLevel"/>
    <w:tmpl w:val="6B3685BE"/>
    <w:lvl w:ilvl="0">
      <w:start w:val="1"/>
      <w:numFmt w:val="bullet"/>
      <w:pStyle w:val="Pucesdeniveau1"/>
      <w:lvlText w:val=""/>
      <w:lvlJc w:val="left"/>
      <w:pPr>
        <w:tabs>
          <w:tab w:val="num" w:pos="360"/>
        </w:tabs>
        <w:ind w:left="360" w:hanging="360"/>
      </w:pPr>
      <w:rPr>
        <w:rFonts w:ascii="Symbol" w:hAnsi="Symbol" w:hint="default"/>
      </w:rPr>
    </w:lvl>
  </w:abstractNum>
  <w:abstractNum w:abstractNumId="12" w15:restartNumberingAfterBreak="0">
    <w:nsid w:val="2D402C65"/>
    <w:multiLevelType w:val="hybridMultilevel"/>
    <w:tmpl w:val="189C58BC"/>
    <w:lvl w:ilvl="0" w:tplc="FFFFFFFF">
      <w:start w:val="1"/>
      <w:numFmt w:val="bullet"/>
      <w:lvlText w:val=""/>
      <w:lvlJc w:val="left"/>
      <w:pPr>
        <w:ind w:left="720" w:hanging="360"/>
      </w:pPr>
      <w:rPr>
        <w:rFonts w:ascii="Wingdings" w:hAnsi="Wingdings" w:hint="default"/>
        <w:b/>
        <w:color w:val="1A6B80"/>
        <w:sz w:val="28"/>
      </w:rPr>
    </w:lvl>
    <w:lvl w:ilvl="1" w:tplc="040C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066AA9"/>
    <w:multiLevelType w:val="hybridMultilevel"/>
    <w:tmpl w:val="9C8E95AE"/>
    <w:lvl w:ilvl="0" w:tplc="B3AC5C22">
      <w:start w:val="1"/>
      <w:numFmt w:val="bullet"/>
      <w:lvlText w:val=""/>
      <w:lvlJc w:val="left"/>
      <w:pPr>
        <w:ind w:left="720" w:hanging="360"/>
      </w:pPr>
      <w:rPr>
        <w:rFonts w:ascii="Wingdings" w:hAnsi="Wingdings" w:hint="default"/>
        <w:b/>
        <w:color w:val="0E7974"/>
        <w:sz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1A2212"/>
    <w:multiLevelType w:val="hybridMultilevel"/>
    <w:tmpl w:val="93AE1A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1">
    <w:nsid w:val="40D7466E"/>
    <w:multiLevelType w:val="hybridMultilevel"/>
    <w:tmpl w:val="C3B0E8AC"/>
    <w:lvl w:ilvl="0" w:tplc="8E329D32">
      <w:start w:val="1"/>
      <w:numFmt w:val="bullet"/>
      <w:pStyle w:val="Liste2"/>
      <w:lvlText w:val=""/>
      <w:lvlJc w:val="left"/>
      <w:pPr>
        <w:ind w:left="1211" w:hanging="360"/>
      </w:pPr>
      <w:rPr>
        <w:rFonts w:ascii="Wingdings" w:hAnsi="Wingdings" w:hint="default"/>
        <w:b/>
        <w:color w:val="auto"/>
        <w:sz w:val="2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45D70EA5"/>
    <w:multiLevelType w:val="hybridMultilevel"/>
    <w:tmpl w:val="A4DAD516"/>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1">
    <w:nsid w:val="49A61936"/>
    <w:multiLevelType w:val="multilevel"/>
    <w:tmpl w:val="5D60BA6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8" w15:restartNumberingAfterBreak="0">
    <w:nsid w:val="589E6263"/>
    <w:multiLevelType w:val="hybridMultilevel"/>
    <w:tmpl w:val="1E4EFFEC"/>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BEB7D31"/>
    <w:multiLevelType w:val="hybridMultilevel"/>
    <w:tmpl w:val="1DF00432"/>
    <w:lvl w:ilvl="0" w:tplc="3738C918">
      <w:start w:val="1"/>
      <w:numFmt w:val="bullet"/>
      <w:lvlText w:val=""/>
      <w:lvlJc w:val="left"/>
      <w:pPr>
        <w:ind w:left="720" w:hanging="360"/>
      </w:pPr>
      <w:rPr>
        <w:rFonts w:ascii="Wingdings" w:hAnsi="Wingdings" w:hint="default"/>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0" w15:restartNumberingAfterBreak="1">
    <w:nsid w:val="5D9555C9"/>
    <w:multiLevelType w:val="hybridMultilevel"/>
    <w:tmpl w:val="A3DC9D84"/>
    <w:lvl w:ilvl="0" w:tplc="E666618A">
      <w:start w:val="1"/>
      <w:numFmt w:val="bullet"/>
      <w:pStyle w:val="Pucemain"/>
      <w:lvlText w:val=""/>
      <w:lvlJc w:val="left"/>
      <w:pPr>
        <w:ind w:left="1495" w:hanging="360"/>
      </w:pPr>
      <w:rPr>
        <w:rFonts w:ascii="Wingdings" w:hAnsi="Wingdings" w:hint="default"/>
        <w:sz w:val="52"/>
      </w:rPr>
    </w:lvl>
    <w:lvl w:ilvl="1" w:tplc="5DA01842" w:tentative="1">
      <w:start w:val="1"/>
      <w:numFmt w:val="bullet"/>
      <w:lvlText w:val="o"/>
      <w:lvlJc w:val="left"/>
      <w:pPr>
        <w:ind w:left="2215" w:hanging="360"/>
      </w:pPr>
      <w:rPr>
        <w:rFonts w:ascii="Courier New" w:hAnsi="Courier New" w:cs="Courier New" w:hint="default"/>
      </w:rPr>
    </w:lvl>
    <w:lvl w:ilvl="2" w:tplc="F634C08C" w:tentative="1">
      <w:start w:val="1"/>
      <w:numFmt w:val="bullet"/>
      <w:lvlText w:val=""/>
      <w:lvlJc w:val="left"/>
      <w:pPr>
        <w:ind w:left="2935" w:hanging="360"/>
      </w:pPr>
      <w:rPr>
        <w:rFonts w:ascii="Wingdings" w:hAnsi="Wingdings" w:hint="default"/>
      </w:rPr>
    </w:lvl>
    <w:lvl w:ilvl="3" w:tplc="70C24DB0" w:tentative="1">
      <w:start w:val="1"/>
      <w:numFmt w:val="bullet"/>
      <w:lvlText w:val=""/>
      <w:lvlJc w:val="left"/>
      <w:pPr>
        <w:ind w:left="3655" w:hanging="360"/>
      </w:pPr>
      <w:rPr>
        <w:rFonts w:ascii="Symbol" w:hAnsi="Symbol" w:hint="default"/>
      </w:rPr>
    </w:lvl>
    <w:lvl w:ilvl="4" w:tplc="D1880AB0" w:tentative="1">
      <w:start w:val="1"/>
      <w:numFmt w:val="bullet"/>
      <w:lvlText w:val="o"/>
      <w:lvlJc w:val="left"/>
      <w:pPr>
        <w:ind w:left="4375" w:hanging="360"/>
      </w:pPr>
      <w:rPr>
        <w:rFonts w:ascii="Courier New" w:hAnsi="Courier New" w:cs="Courier New" w:hint="default"/>
      </w:rPr>
    </w:lvl>
    <w:lvl w:ilvl="5" w:tplc="569654B4" w:tentative="1">
      <w:start w:val="1"/>
      <w:numFmt w:val="bullet"/>
      <w:lvlText w:val=""/>
      <w:lvlJc w:val="left"/>
      <w:pPr>
        <w:ind w:left="5095" w:hanging="360"/>
      </w:pPr>
      <w:rPr>
        <w:rFonts w:ascii="Wingdings" w:hAnsi="Wingdings" w:hint="default"/>
      </w:rPr>
    </w:lvl>
    <w:lvl w:ilvl="6" w:tplc="0D90CC82" w:tentative="1">
      <w:start w:val="1"/>
      <w:numFmt w:val="bullet"/>
      <w:lvlText w:val=""/>
      <w:lvlJc w:val="left"/>
      <w:pPr>
        <w:ind w:left="5815" w:hanging="360"/>
      </w:pPr>
      <w:rPr>
        <w:rFonts w:ascii="Symbol" w:hAnsi="Symbol" w:hint="default"/>
      </w:rPr>
    </w:lvl>
    <w:lvl w:ilvl="7" w:tplc="2ACEA190" w:tentative="1">
      <w:start w:val="1"/>
      <w:numFmt w:val="bullet"/>
      <w:lvlText w:val="o"/>
      <w:lvlJc w:val="left"/>
      <w:pPr>
        <w:ind w:left="6535" w:hanging="360"/>
      </w:pPr>
      <w:rPr>
        <w:rFonts w:ascii="Courier New" w:hAnsi="Courier New" w:cs="Courier New" w:hint="default"/>
      </w:rPr>
    </w:lvl>
    <w:lvl w:ilvl="8" w:tplc="B2D2ADE0" w:tentative="1">
      <w:start w:val="1"/>
      <w:numFmt w:val="bullet"/>
      <w:lvlText w:val=""/>
      <w:lvlJc w:val="left"/>
      <w:pPr>
        <w:ind w:left="7255" w:hanging="360"/>
      </w:pPr>
      <w:rPr>
        <w:rFonts w:ascii="Wingdings" w:hAnsi="Wingdings" w:hint="default"/>
      </w:rPr>
    </w:lvl>
  </w:abstractNum>
  <w:abstractNum w:abstractNumId="21" w15:restartNumberingAfterBreak="1">
    <w:nsid w:val="6F4E5850"/>
    <w:multiLevelType w:val="hybridMultilevel"/>
    <w:tmpl w:val="A1ACEBDC"/>
    <w:lvl w:ilvl="0" w:tplc="29BA48F8">
      <w:start w:val="3"/>
      <w:numFmt w:val="bullet"/>
      <w:lvlText w:val="-"/>
      <w:lvlJc w:val="left"/>
      <w:pPr>
        <w:ind w:left="1080" w:hanging="720"/>
      </w:pPr>
      <w:rPr>
        <w:rFonts w:ascii="Lato" w:eastAsia="Times New Roman" w:hAnsi="Lato" w:cs="Times New Roman" w:hint="default"/>
        <w:b/>
        <w:color w:val="FF66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AA90B6E"/>
    <w:multiLevelType w:val="hybridMultilevel"/>
    <w:tmpl w:val="DCC04D42"/>
    <w:lvl w:ilvl="0" w:tplc="FFFFFFFF">
      <w:start w:val="1"/>
      <w:numFmt w:val="bullet"/>
      <w:lvlText w:val=""/>
      <w:lvlJc w:val="left"/>
      <w:pPr>
        <w:ind w:left="720" w:hanging="360"/>
      </w:pPr>
      <w:rPr>
        <w:rFonts w:ascii="Symbol" w:hAnsi="Symbol" w:hint="default"/>
      </w:rPr>
    </w:lvl>
    <w:lvl w:ilvl="1" w:tplc="32567C2A">
      <w:start w:val="1"/>
      <w:numFmt w:val="bullet"/>
      <w:pStyle w:val="Puces"/>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1">
    <w:nsid w:val="7AAE2F14"/>
    <w:multiLevelType w:val="hybridMultilevel"/>
    <w:tmpl w:val="935CB0A2"/>
    <w:lvl w:ilvl="0" w:tplc="CFC08324">
      <w:start w:val="3"/>
      <w:numFmt w:val="bullet"/>
      <w:pStyle w:val="Paragraphedeliste"/>
      <w:lvlText w:val=""/>
      <w:lvlJc w:val="left"/>
      <w:pPr>
        <w:ind w:left="720" w:hanging="360"/>
      </w:pPr>
      <w:rPr>
        <w:rFonts w:ascii="Wingdings" w:hAnsi="Wingdings" w:cs="Times New Roman" w:hint="default"/>
        <w:b/>
        <w:color w:val="E2801E" w:themeColor="accent5"/>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05588271">
    <w:abstractNumId w:val="0"/>
  </w:num>
  <w:num w:numId="2" w16cid:durableId="1291862121">
    <w:abstractNumId w:val="9"/>
  </w:num>
  <w:num w:numId="3" w16cid:durableId="1943875088">
    <w:abstractNumId w:val="17"/>
  </w:num>
  <w:num w:numId="4" w16cid:durableId="529077546">
    <w:abstractNumId w:val="20"/>
  </w:num>
  <w:num w:numId="5" w16cid:durableId="425224531">
    <w:abstractNumId w:val="19"/>
  </w:num>
  <w:num w:numId="6" w16cid:durableId="233321434">
    <w:abstractNumId w:val="11"/>
  </w:num>
  <w:num w:numId="7" w16cid:durableId="1783263799">
    <w:abstractNumId w:val="23"/>
  </w:num>
  <w:num w:numId="8" w16cid:durableId="1692414693">
    <w:abstractNumId w:val="15"/>
  </w:num>
  <w:num w:numId="9" w16cid:durableId="1807045245">
    <w:abstractNumId w:val="10"/>
  </w:num>
  <w:num w:numId="10" w16cid:durableId="5456086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925913">
    <w:abstractNumId w:val="16"/>
  </w:num>
  <w:num w:numId="12" w16cid:durableId="507986677">
    <w:abstractNumId w:val="22"/>
  </w:num>
  <w:num w:numId="13" w16cid:durableId="727413624">
    <w:abstractNumId w:val="15"/>
  </w:num>
  <w:num w:numId="14" w16cid:durableId="1741250661">
    <w:abstractNumId w:val="23"/>
  </w:num>
  <w:num w:numId="15" w16cid:durableId="1504666655">
    <w:abstractNumId w:val="18"/>
  </w:num>
  <w:num w:numId="16" w16cid:durableId="986975186">
    <w:abstractNumId w:val="8"/>
  </w:num>
  <w:num w:numId="17" w16cid:durableId="1956280766">
    <w:abstractNumId w:val="14"/>
  </w:num>
  <w:num w:numId="18" w16cid:durableId="1965111288">
    <w:abstractNumId w:val="9"/>
  </w:num>
  <w:num w:numId="19" w16cid:durableId="1255745099">
    <w:abstractNumId w:val="21"/>
  </w:num>
  <w:num w:numId="20" w16cid:durableId="1756852047">
    <w:abstractNumId w:val="6"/>
  </w:num>
  <w:num w:numId="21" w16cid:durableId="2126998762">
    <w:abstractNumId w:val="7"/>
  </w:num>
  <w:num w:numId="22" w16cid:durableId="181961388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7188134">
    <w:abstractNumId w:val="13"/>
  </w:num>
  <w:num w:numId="24" w16cid:durableId="123103660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D5"/>
    <w:rsid w:val="00000C39"/>
    <w:rsid w:val="0000393F"/>
    <w:rsid w:val="00003ABE"/>
    <w:rsid w:val="00005773"/>
    <w:rsid w:val="0000753F"/>
    <w:rsid w:val="00007AFD"/>
    <w:rsid w:val="00011764"/>
    <w:rsid w:val="000133E6"/>
    <w:rsid w:val="000166BB"/>
    <w:rsid w:val="0001758C"/>
    <w:rsid w:val="00017EC6"/>
    <w:rsid w:val="000200F4"/>
    <w:rsid w:val="00020D3F"/>
    <w:rsid w:val="00022ACC"/>
    <w:rsid w:val="00024C28"/>
    <w:rsid w:val="00026682"/>
    <w:rsid w:val="00032117"/>
    <w:rsid w:val="00034C19"/>
    <w:rsid w:val="000350A7"/>
    <w:rsid w:val="000355AE"/>
    <w:rsid w:val="00035B14"/>
    <w:rsid w:val="00037B06"/>
    <w:rsid w:val="0004096B"/>
    <w:rsid w:val="0004473B"/>
    <w:rsid w:val="000447C6"/>
    <w:rsid w:val="000452FA"/>
    <w:rsid w:val="000503EC"/>
    <w:rsid w:val="000513C7"/>
    <w:rsid w:val="00052310"/>
    <w:rsid w:val="00053BBD"/>
    <w:rsid w:val="000546E4"/>
    <w:rsid w:val="00055181"/>
    <w:rsid w:val="00055778"/>
    <w:rsid w:val="00057EA9"/>
    <w:rsid w:val="000605DC"/>
    <w:rsid w:val="00062D2A"/>
    <w:rsid w:val="000655F3"/>
    <w:rsid w:val="00066896"/>
    <w:rsid w:val="0006711B"/>
    <w:rsid w:val="000700F3"/>
    <w:rsid w:val="00070BC1"/>
    <w:rsid w:val="00071594"/>
    <w:rsid w:val="000722A6"/>
    <w:rsid w:val="00074905"/>
    <w:rsid w:val="00075CAD"/>
    <w:rsid w:val="000767E4"/>
    <w:rsid w:val="00080096"/>
    <w:rsid w:val="000804F8"/>
    <w:rsid w:val="00081A23"/>
    <w:rsid w:val="00081A78"/>
    <w:rsid w:val="000822AB"/>
    <w:rsid w:val="0008312B"/>
    <w:rsid w:val="00083257"/>
    <w:rsid w:val="00085503"/>
    <w:rsid w:val="00087186"/>
    <w:rsid w:val="000911D1"/>
    <w:rsid w:val="000944BF"/>
    <w:rsid w:val="00097503"/>
    <w:rsid w:val="000979FF"/>
    <w:rsid w:val="000A04D8"/>
    <w:rsid w:val="000A2C41"/>
    <w:rsid w:val="000A4D3A"/>
    <w:rsid w:val="000A5567"/>
    <w:rsid w:val="000A7B6A"/>
    <w:rsid w:val="000B0D1F"/>
    <w:rsid w:val="000B17A2"/>
    <w:rsid w:val="000B1D2D"/>
    <w:rsid w:val="000B2054"/>
    <w:rsid w:val="000B2F81"/>
    <w:rsid w:val="000B554D"/>
    <w:rsid w:val="000B5AD1"/>
    <w:rsid w:val="000B75FB"/>
    <w:rsid w:val="000C0B31"/>
    <w:rsid w:val="000C6F10"/>
    <w:rsid w:val="000D0AD0"/>
    <w:rsid w:val="000D2E5C"/>
    <w:rsid w:val="000D5F84"/>
    <w:rsid w:val="000D629D"/>
    <w:rsid w:val="000E0131"/>
    <w:rsid w:val="000E12C2"/>
    <w:rsid w:val="000E276A"/>
    <w:rsid w:val="000E3D0B"/>
    <w:rsid w:val="000E4BD3"/>
    <w:rsid w:val="000E5414"/>
    <w:rsid w:val="000E69DB"/>
    <w:rsid w:val="000F0A7D"/>
    <w:rsid w:val="000F1250"/>
    <w:rsid w:val="000F1A77"/>
    <w:rsid w:val="000F4F95"/>
    <w:rsid w:val="000F68AF"/>
    <w:rsid w:val="0010004A"/>
    <w:rsid w:val="00101598"/>
    <w:rsid w:val="001018AD"/>
    <w:rsid w:val="00101BC2"/>
    <w:rsid w:val="00101F85"/>
    <w:rsid w:val="00103378"/>
    <w:rsid w:val="001047C0"/>
    <w:rsid w:val="0010643D"/>
    <w:rsid w:val="00106C31"/>
    <w:rsid w:val="00106DFB"/>
    <w:rsid w:val="00107167"/>
    <w:rsid w:val="001078B8"/>
    <w:rsid w:val="00111CD2"/>
    <w:rsid w:val="00112171"/>
    <w:rsid w:val="001127CA"/>
    <w:rsid w:val="00112E5B"/>
    <w:rsid w:val="001139AC"/>
    <w:rsid w:val="00114B26"/>
    <w:rsid w:val="00114F4A"/>
    <w:rsid w:val="00115F18"/>
    <w:rsid w:val="00116200"/>
    <w:rsid w:val="0011778D"/>
    <w:rsid w:val="001177DD"/>
    <w:rsid w:val="00121E5C"/>
    <w:rsid w:val="001238A9"/>
    <w:rsid w:val="001254BB"/>
    <w:rsid w:val="00125896"/>
    <w:rsid w:val="001278F2"/>
    <w:rsid w:val="00131921"/>
    <w:rsid w:val="00134525"/>
    <w:rsid w:val="00136357"/>
    <w:rsid w:val="00136AD7"/>
    <w:rsid w:val="00136E64"/>
    <w:rsid w:val="001423D7"/>
    <w:rsid w:val="0014302A"/>
    <w:rsid w:val="00144380"/>
    <w:rsid w:val="0014572E"/>
    <w:rsid w:val="00145B69"/>
    <w:rsid w:val="00146990"/>
    <w:rsid w:val="00147C0E"/>
    <w:rsid w:val="00150F78"/>
    <w:rsid w:val="00154589"/>
    <w:rsid w:val="00154DB6"/>
    <w:rsid w:val="001604D5"/>
    <w:rsid w:val="0016069A"/>
    <w:rsid w:val="00160813"/>
    <w:rsid w:val="00160AA9"/>
    <w:rsid w:val="00161A8B"/>
    <w:rsid w:val="001627D5"/>
    <w:rsid w:val="00166024"/>
    <w:rsid w:val="00166875"/>
    <w:rsid w:val="001713BF"/>
    <w:rsid w:val="00172362"/>
    <w:rsid w:val="00172FAD"/>
    <w:rsid w:val="001756EA"/>
    <w:rsid w:val="00175FE0"/>
    <w:rsid w:val="001765C7"/>
    <w:rsid w:val="0018050F"/>
    <w:rsid w:val="00180F87"/>
    <w:rsid w:val="00181462"/>
    <w:rsid w:val="001856AC"/>
    <w:rsid w:val="001916A3"/>
    <w:rsid w:val="00191AB4"/>
    <w:rsid w:val="00192F7A"/>
    <w:rsid w:val="001942BE"/>
    <w:rsid w:val="00195A79"/>
    <w:rsid w:val="001966E2"/>
    <w:rsid w:val="00197ED5"/>
    <w:rsid w:val="001A194E"/>
    <w:rsid w:val="001A405C"/>
    <w:rsid w:val="001A4215"/>
    <w:rsid w:val="001A4BA3"/>
    <w:rsid w:val="001A6A6F"/>
    <w:rsid w:val="001B12E9"/>
    <w:rsid w:val="001B1377"/>
    <w:rsid w:val="001B27AB"/>
    <w:rsid w:val="001B282D"/>
    <w:rsid w:val="001B2D25"/>
    <w:rsid w:val="001B42C7"/>
    <w:rsid w:val="001B43A3"/>
    <w:rsid w:val="001B7E86"/>
    <w:rsid w:val="001C0BA0"/>
    <w:rsid w:val="001C2704"/>
    <w:rsid w:val="001C4A35"/>
    <w:rsid w:val="001C59E7"/>
    <w:rsid w:val="001C700E"/>
    <w:rsid w:val="001D1BAD"/>
    <w:rsid w:val="001D3D0C"/>
    <w:rsid w:val="001D5AB8"/>
    <w:rsid w:val="001D673B"/>
    <w:rsid w:val="001E06DD"/>
    <w:rsid w:val="001E0DA8"/>
    <w:rsid w:val="001E4BE5"/>
    <w:rsid w:val="001E56B0"/>
    <w:rsid w:val="001E5C61"/>
    <w:rsid w:val="001E67BA"/>
    <w:rsid w:val="001E7434"/>
    <w:rsid w:val="001E7AE8"/>
    <w:rsid w:val="001E7EEA"/>
    <w:rsid w:val="001F021E"/>
    <w:rsid w:val="001F10C8"/>
    <w:rsid w:val="001F44D5"/>
    <w:rsid w:val="001F61A1"/>
    <w:rsid w:val="00200443"/>
    <w:rsid w:val="00203862"/>
    <w:rsid w:val="00203DBC"/>
    <w:rsid w:val="00203E23"/>
    <w:rsid w:val="00204BE4"/>
    <w:rsid w:val="00205177"/>
    <w:rsid w:val="00205314"/>
    <w:rsid w:val="00205D47"/>
    <w:rsid w:val="00205FF4"/>
    <w:rsid w:val="00210A48"/>
    <w:rsid w:val="00211A57"/>
    <w:rsid w:val="00216281"/>
    <w:rsid w:val="00216574"/>
    <w:rsid w:val="00221D9E"/>
    <w:rsid w:val="0022305A"/>
    <w:rsid w:val="0022662F"/>
    <w:rsid w:val="0022735D"/>
    <w:rsid w:val="00227FD7"/>
    <w:rsid w:val="002304F4"/>
    <w:rsid w:val="00232746"/>
    <w:rsid w:val="00235981"/>
    <w:rsid w:val="00237EC3"/>
    <w:rsid w:val="0024009D"/>
    <w:rsid w:val="002415F8"/>
    <w:rsid w:val="00243402"/>
    <w:rsid w:val="00243E57"/>
    <w:rsid w:val="00245FB1"/>
    <w:rsid w:val="00251838"/>
    <w:rsid w:val="00252018"/>
    <w:rsid w:val="00254018"/>
    <w:rsid w:val="00254B7E"/>
    <w:rsid w:val="00256328"/>
    <w:rsid w:val="00260833"/>
    <w:rsid w:val="00262191"/>
    <w:rsid w:val="00263DF4"/>
    <w:rsid w:val="002643BF"/>
    <w:rsid w:val="00265710"/>
    <w:rsid w:val="00265938"/>
    <w:rsid w:val="002675F6"/>
    <w:rsid w:val="002716D5"/>
    <w:rsid w:val="002719CC"/>
    <w:rsid w:val="00272E06"/>
    <w:rsid w:val="00274069"/>
    <w:rsid w:val="00274862"/>
    <w:rsid w:val="00274E96"/>
    <w:rsid w:val="00275AF3"/>
    <w:rsid w:val="00275FAD"/>
    <w:rsid w:val="002801F2"/>
    <w:rsid w:val="0028325B"/>
    <w:rsid w:val="0028430A"/>
    <w:rsid w:val="00284A4A"/>
    <w:rsid w:val="00285F71"/>
    <w:rsid w:val="00286ABE"/>
    <w:rsid w:val="002904DD"/>
    <w:rsid w:val="00290FF7"/>
    <w:rsid w:val="00291513"/>
    <w:rsid w:val="00291B1F"/>
    <w:rsid w:val="0029469C"/>
    <w:rsid w:val="002949D8"/>
    <w:rsid w:val="002969AA"/>
    <w:rsid w:val="002A0585"/>
    <w:rsid w:val="002A0F1F"/>
    <w:rsid w:val="002A1E95"/>
    <w:rsid w:val="002A3854"/>
    <w:rsid w:val="002A4E7E"/>
    <w:rsid w:val="002A51D5"/>
    <w:rsid w:val="002A5C58"/>
    <w:rsid w:val="002A7391"/>
    <w:rsid w:val="002B2664"/>
    <w:rsid w:val="002B3D5A"/>
    <w:rsid w:val="002B46A7"/>
    <w:rsid w:val="002B5A5A"/>
    <w:rsid w:val="002B6CF2"/>
    <w:rsid w:val="002B7C09"/>
    <w:rsid w:val="002C1427"/>
    <w:rsid w:val="002C2C42"/>
    <w:rsid w:val="002C615C"/>
    <w:rsid w:val="002C6DFA"/>
    <w:rsid w:val="002C70C2"/>
    <w:rsid w:val="002C7E7E"/>
    <w:rsid w:val="002C7EE7"/>
    <w:rsid w:val="002D0947"/>
    <w:rsid w:val="002D38B5"/>
    <w:rsid w:val="002D5F26"/>
    <w:rsid w:val="002D78B5"/>
    <w:rsid w:val="002E03CC"/>
    <w:rsid w:val="002E1149"/>
    <w:rsid w:val="002E1965"/>
    <w:rsid w:val="002E1F8C"/>
    <w:rsid w:val="002E273C"/>
    <w:rsid w:val="002E3262"/>
    <w:rsid w:val="002E34AD"/>
    <w:rsid w:val="002E4ED9"/>
    <w:rsid w:val="002E59AB"/>
    <w:rsid w:val="002E659F"/>
    <w:rsid w:val="002E7BF5"/>
    <w:rsid w:val="002F0DE4"/>
    <w:rsid w:val="002F182D"/>
    <w:rsid w:val="002F3744"/>
    <w:rsid w:val="002F4E40"/>
    <w:rsid w:val="002F702D"/>
    <w:rsid w:val="002F74BD"/>
    <w:rsid w:val="003004B4"/>
    <w:rsid w:val="00300508"/>
    <w:rsid w:val="00301B88"/>
    <w:rsid w:val="00301E66"/>
    <w:rsid w:val="0030323E"/>
    <w:rsid w:val="003044AE"/>
    <w:rsid w:val="003055D3"/>
    <w:rsid w:val="0030649B"/>
    <w:rsid w:val="00310BA1"/>
    <w:rsid w:val="00310E62"/>
    <w:rsid w:val="003119E4"/>
    <w:rsid w:val="0031238E"/>
    <w:rsid w:val="00312530"/>
    <w:rsid w:val="0031357F"/>
    <w:rsid w:val="003142FB"/>
    <w:rsid w:val="00315118"/>
    <w:rsid w:val="00315203"/>
    <w:rsid w:val="0031572F"/>
    <w:rsid w:val="003200AA"/>
    <w:rsid w:val="00320905"/>
    <w:rsid w:val="00323BBE"/>
    <w:rsid w:val="0032682E"/>
    <w:rsid w:val="00327096"/>
    <w:rsid w:val="00327AC0"/>
    <w:rsid w:val="00330FE1"/>
    <w:rsid w:val="00335265"/>
    <w:rsid w:val="00337034"/>
    <w:rsid w:val="0034306F"/>
    <w:rsid w:val="00344D71"/>
    <w:rsid w:val="00345BD7"/>
    <w:rsid w:val="0034644D"/>
    <w:rsid w:val="00350498"/>
    <w:rsid w:val="00353A1A"/>
    <w:rsid w:val="00354404"/>
    <w:rsid w:val="00356C95"/>
    <w:rsid w:val="003607A2"/>
    <w:rsid w:val="0036328C"/>
    <w:rsid w:val="00364B8A"/>
    <w:rsid w:val="0036735D"/>
    <w:rsid w:val="00367D27"/>
    <w:rsid w:val="00373EAE"/>
    <w:rsid w:val="00376312"/>
    <w:rsid w:val="003769E4"/>
    <w:rsid w:val="00377D2F"/>
    <w:rsid w:val="00377F18"/>
    <w:rsid w:val="00380F9E"/>
    <w:rsid w:val="00385DF5"/>
    <w:rsid w:val="0038726F"/>
    <w:rsid w:val="00390386"/>
    <w:rsid w:val="00390787"/>
    <w:rsid w:val="00392A9E"/>
    <w:rsid w:val="00393153"/>
    <w:rsid w:val="00394A54"/>
    <w:rsid w:val="003A1016"/>
    <w:rsid w:val="003A222A"/>
    <w:rsid w:val="003A259F"/>
    <w:rsid w:val="003A310A"/>
    <w:rsid w:val="003A7B67"/>
    <w:rsid w:val="003B00DA"/>
    <w:rsid w:val="003B00FE"/>
    <w:rsid w:val="003B029B"/>
    <w:rsid w:val="003B1F75"/>
    <w:rsid w:val="003B2C15"/>
    <w:rsid w:val="003B4F67"/>
    <w:rsid w:val="003B5263"/>
    <w:rsid w:val="003B7A39"/>
    <w:rsid w:val="003B7DE9"/>
    <w:rsid w:val="003C09B4"/>
    <w:rsid w:val="003C421B"/>
    <w:rsid w:val="003C45F6"/>
    <w:rsid w:val="003C4E12"/>
    <w:rsid w:val="003C588D"/>
    <w:rsid w:val="003C6FF1"/>
    <w:rsid w:val="003C7C0A"/>
    <w:rsid w:val="003D0103"/>
    <w:rsid w:val="003D2AB0"/>
    <w:rsid w:val="003D2F27"/>
    <w:rsid w:val="003D5A35"/>
    <w:rsid w:val="003D5A3A"/>
    <w:rsid w:val="003D6228"/>
    <w:rsid w:val="003D647D"/>
    <w:rsid w:val="003D7023"/>
    <w:rsid w:val="003E1E2E"/>
    <w:rsid w:val="003E20D0"/>
    <w:rsid w:val="003E2747"/>
    <w:rsid w:val="003E3CB0"/>
    <w:rsid w:val="003E48F2"/>
    <w:rsid w:val="003E5CEF"/>
    <w:rsid w:val="003F03EE"/>
    <w:rsid w:val="003F0A5D"/>
    <w:rsid w:val="003F0F62"/>
    <w:rsid w:val="003F14F7"/>
    <w:rsid w:val="003F1EF1"/>
    <w:rsid w:val="003F23FA"/>
    <w:rsid w:val="003F46CC"/>
    <w:rsid w:val="003F4920"/>
    <w:rsid w:val="003F57C0"/>
    <w:rsid w:val="003F7055"/>
    <w:rsid w:val="004006D9"/>
    <w:rsid w:val="004015AF"/>
    <w:rsid w:val="004050B9"/>
    <w:rsid w:val="00405945"/>
    <w:rsid w:val="00406CE1"/>
    <w:rsid w:val="004070DA"/>
    <w:rsid w:val="0040758D"/>
    <w:rsid w:val="00412E24"/>
    <w:rsid w:val="00413BAB"/>
    <w:rsid w:val="00413F4F"/>
    <w:rsid w:val="004145F7"/>
    <w:rsid w:val="00414D53"/>
    <w:rsid w:val="00415CF9"/>
    <w:rsid w:val="00415F70"/>
    <w:rsid w:val="004212FD"/>
    <w:rsid w:val="00422C85"/>
    <w:rsid w:val="004243BA"/>
    <w:rsid w:val="00425205"/>
    <w:rsid w:val="00425F28"/>
    <w:rsid w:val="00426575"/>
    <w:rsid w:val="00426BC3"/>
    <w:rsid w:val="00426C0D"/>
    <w:rsid w:val="0042711F"/>
    <w:rsid w:val="00427A37"/>
    <w:rsid w:val="00431CC1"/>
    <w:rsid w:val="00431E17"/>
    <w:rsid w:val="004334DF"/>
    <w:rsid w:val="004335A7"/>
    <w:rsid w:val="00433BBC"/>
    <w:rsid w:val="0043415A"/>
    <w:rsid w:val="004354B1"/>
    <w:rsid w:val="00436C01"/>
    <w:rsid w:val="00436FA9"/>
    <w:rsid w:val="004374F3"/>
    <w:rsid w:val="00437C4A"/>
    <w:rsid w:val="0044301B"/>
    <w:rsid w:val="00446F60"/>
    <w:rsid w:val="00447383"/>
    <w:rsid w:val="00453FF4"/>
    <w:rsid w:val="00454092"/>
    <w:rsid w:val="0045444A"/>
    <w:rsid w:val="00455516"/>
    <w:rsid w:val="00456D9B"/>
    <w:rsid w:val="00457437"/>
    <w:rsid w:val="00460237"/>
    <w:rsid w:val="0046194A"/>
    <w:rsid w:val="004620EC"/>
    <w:rsid w:val="004629A6"/>
    <w:rsid w:val="004634B3"/>
    <w:rsid w:val="00463ACA"/>
    <w:rsid w:val="0046433E"/>
    <w:rsid w:val="00465A26"/>
    <w:rsid w:val="0047171E"/>
    <w:rsid w:val="004725E6"/>
    <w:rsid w:val="004725F8"/>
    <w:rsid w:val="00474483"/>
    <w:rsid w:val="0047716C"/>
    <w:rsid w:val="0048112E"/>
    <w:rsid w:val="00481D33"/>
    <w:rsid w:val="00482D24"/>
    <w:rsid w:val="00482E23"/>
    <w:rsid w:val="0048349F"/>
    <w:rsid w:val="00486963"/>
    <w:rsid w:val="00487600"/>
    <w:rsid w:val="004918FD"/>
    <w:rsid w:val="00491DEF"/>
    <w:rsid w:val="00496794"/>
    <w:rsid w:val="004A0CE1"/>
    <w:rsid w:val="004A23CE"/>
    <w:rsid w:val="004A3F11"/>
    <w:rsid w:val="004A40E5"/>
    <w:rsid w:val="004A4C43"/>
    <w:rsid w:val="004A616F"/>
    <w:rsid w:val="004B0107"/>
    <w:rsid w:val="004B1378"/>
    <w:rsid w:val="004B1866"/>
    <w:rsid w:val="004B2290"/>
    <w:rsid w:val="004B4C8E"/>
    <w:rsid w:val="004B71F8"/>
    <w:rsid w:val="004B750B"/>
    <w:rsid w:val="004C40A9"/>
    <w:rsid w:val="004C57A2"/>
    <w:rsid w:val="004C58C6"/>
    <w:rsid w:val="004D1195"/>
    <w:rsid w:val="004D3827"/>
    <w:rsid w:val="004D3915"/>
    <w:rsid w:val="004E047F"/>
    <w:rsid w:val="004E2B0C"/>
    <w:rsid w:val="004E38D5"/>
    <w:rsid w:val="004E71D4"/>
    <w:rsid w:val="004E7570"/>
    <w:rsid w:val="004F3409"/>
    <w:rsid w:val="004F5760"/>
    <w:rsid w:val="004F5BB3"/>
    <w:rsid w:val="00500AF2"/>
    <w:rsid w:val="0050121D"/>
    <w:rsid w:val="00501FED"/>
    <w:rsid w:val="0050235A"/>
    <w:rsid w:val="00504D08"/>
    <w:rsid w:val="00507F90"/>
    <w:rsid w:val="00510569"/>
    <w:rsid w:val="00513E74"/>
    <w:rsid w:val="00514003"/>
    <w:rsid w:val="00514A3F"/>
    <w:rsid w:val="005156FB"/>
    <w:rsid w:val="00515E74"/>
    <w:rsid w:val="005200DE"/>
    <w:rsid w:val="0052228C"/>
    <w:rsid w:val="005237AB"/>
    <w:rsid w:val="0052487E"/>
    <w:rsid w:val="00526EB2"/>
    <w:rsid w:val="005279BE"/>
    <w:rsid w:val="00527C2E"/>
    <w:rsid w:val="005301D1"/>
    <w:rsid w:val="00530616"/>
    <w:rsid w:val="00532E52"/>
    <w:rsid w:val="00533235"/>
    <w:rsid w:val="00533E95"/>
    <w:rsid w:val="0053521E"/>
    <w:rsid w:val="005358F7"/>
    <w:rsid w:val="00536EB8"/>
    <w:rsid w:val="00537535"/>
    <w:rsid w:val="00537C96"/>
    <w:rsid w:val="0054144B"/>
    <w:rsid w:val="00541620"/>
    <w:rsid w:val="0054266F"/>
    <w:rsid w:val="0054493E"/>
    <w:rsid w:val="005460FA"/>
    <w:rsid w:val="00550CE5"/>
    <w:rsid w:val="00556721"/>
    <w:rsid w:val="00556D83"/>
    <w:rsid w:val="00556E76"/>
    <w:rsid w:val="00560ACC"/>
    <w:rsid w:val="00561137"/>
    <w:rsid w:val="005640A0"/>
    <w:rsid w:val="0056483A"/>
    <w:rsid w:val="00564C11"/>
    <w:rsid w:val="00573981"/>
    <w:rsid w:val="00577F13"/>
    <w:rsid w:val="0058052F"/>
    <w:rsid w:val="00580A33"/>
    <w:rsid w:val="00580B69"/>
    <w:rsid w:val="005814A6"/>
    <w:rsid w:val="0058262E"/>
    <w:rsid w:val="005828BA"/>
    <w:rsid w:val="00584745"/>
    <w:rsid w:val="0058518A"/>
    <w:rsid w:val="00585EBE"/>
    <w:rsid w:val="00585F78"/>
    <w:rsid w:val="005866E0"/>
    <w:rsid w:val="005911FD"/>
    <w:rsid w:val="005921ED"/>
    <w:rsid w:val="00592D80"/>
    <w:rsid w:val="00595308"/>
    <w:rsid w:val="005964B8"/>
    <w:rsid w:val="00597A64"/>
    <w:rsid w:val="00597CE0"/>
    <w:rsid w:val="00597D5B"/>
    <w:rsid w:val="005A01CD"/>
    <w:rsid w:val="005A0F72"/>
    <w:rsid w:val="005A15B7"/>
    <w:rsid w:val="005A1BAD"/>
    <w:rsid w:val="005A385E"/>
    <w:rsid w:val="005A5411"/>
    <w:rsid w:val="005A5ECA"/>
    <w:rsid w:val="005A6EBD"/>
    <w:rsid w:val="005A6ED8"/>
    <w:rsid w:val="005A7FF4"/>
    <w:rsid w:val="005B05F8"/>
    <w:rsid w:val="005B2379"/>
    <w:rsid w:val="005B303C"/>
    <w:rsid w:val="005B3B5E"/>
    <w:rsid w:val="005B4573"/>
    <w:rsid w:val="005B6204"/>
    <w:rsid w:val="005B650E"/>
    <w:rsid w:val="005B76CA"/>
    <w:rsid w:val="005B7F74"/>
    <w:rsid w:val="005C2C28"/>
    <w:rsid w:val="005C41C0"/>
    <w:rsid w:val="005C4344"/>
    <w:rsid w:val="005C4C6F"/>
    <w:rsid w:val="005C6F72"/>
    <w:rsid w:val="005D07F3"/>
    <w:rsid w:val="005D2D41"/>
    <w:rsid w:val="005D33EF"/>
    <w:rsid w:val="005D3670"/>
    <w:rsid w:val="005D5584"/>
    <w:rsid w:val="005D781B"/>
    <w:rsid w:val="005D7D9E"/>
    <w:rsid w:val="005E0BD4"/>
    <w:rsid w:val="005E19F0"/>
    <w:rsid w:val="005E1DC4"/>
    <w:rsid w:val="005E2CAB"/>
    <w:rsid w:val="005E4659"/>
    <w:rsid w:val="005E4BFE"/>
    <w:rsid w:val="005E6E02"/>
    <w:rsid w:val="005E71D5"/>
    <w:rsid w:val="005E7224"/>
    <w:rsid w:val="005F0C42"/>
    <w:rsid w:val="005F0FB6"/>
    <w:rsid w:val="005F3CFB"/>
    <w:rsid w:val="00601B09"/>
    <w:rsid w:val="00602BE8"/>
    <w:rsid w:val="00603B57"/>
    <w:rsid w:val="006044C7"/>
    <w:rsid w:val="006071FF"/>
    <w:rsid w:val="006108DB"/>
    <w:rsid w:val="00611230"/>
    <w:rsid w:val="00611685"/>
    <w:rsid w:val="00612D68"/>
    <w:rsid w:val="006141E0"/>
    <w:rsid w:val="00615C2A"/>
    <w:rsid w:val="006165B0"/>
    <w:rsid w:val="006175D1"/>
    <w:rsid w:val="00617991"/>
    <w:rsid w:val="00620010"/>
    <w:rsid w:val="00620520"/>
    <w:rsid w:val="00622F19"/>
    <w:rsid w:val="006231C4"/>
    <w:rsid w:val="006244C3"/>
    <w:rsid w:val="00624BCD"/>
    <w:rsid w:val="00624C5A"/>
    <w:rsid w:val="006257EE"/>
    <w:rsid w:val="006268F4"/>
    <w:rsid w:val="00631058"/>
    <w:rsid w:val="00632438"/>
    <w:rsid w:val="006332F7"/>
    <w:rsid w:val="006335EA"/>
    <w:rsid w:val="006340E2"/>
    <w:rsid w:val="00634F16"/>
    <w:rsid w:val="00636532"/>
    <w:rsid w:val="00640923"/>
    <w:rsid w:val="00641B91"/>
    <w:rsid w:val="00642B05"/>
    <w:rsid w:val="0064331C"/>
    <w:rsid w:val="0064344D"/>
    <w:rsid w:val="00644F4F"/>
    <w:rsid w:val="00647FF1"/>
    <w:rsid w:val="006528EF"/>
    <w:rsid w:val="00653D84"/>
    <w:rsid w:val="006549F0"/>
    <w:rsid w:val="00654AB4"/>
    <w:rsid w:val="00654F42"/>
    <w:rsid w:val="00657DF5"/>
    <w:rsid w:val="00660E30"/>
    <w:rsid w:val="006610D4"/>
    <w:rsid w:val="0066239D"/>
    <w:rsid w:val="00664626"/>
    <w:rsid w:val="00664DB4"/>
    <w:rsid w:val="00664DCF"/>
    <w:rsid w:val="00672E72"/>
    <w:rsid w:val="006742FC"/>
    <w:rsid w:val="0067439C"/>
    <w:rsid w:val="00674566"/>
    <w:rsid w:val="00675BA3"/>
    <w:rsid w:val="006772EA"/>
    <w:rsid w:val="006801B6"/>
    <w:rsid w:val="0068031B"/>
    <w:rsid w:val="00680540"/>
    <w:rsid w:val="00686F2F"/>
    <w:rsid w:val="00687BF0"/>
    <w:rsid w:val="006902B1"/>
    <w:rsid w:val="00691F2D"/>
    <w:rsid w:val="00694C3C"/>
    <w:rsid w:val="00694DAD"/>
    <w:rsid w:val="006971F1"/>
    <w:rsid w:val="00697BA4"/>
    <w:rsid w:val="006A0B7D"/>
    <w:rsid w:val="006A208C"/>
    <w:rsid w:val="006A265F"/>
    <w:rsid w:val="006A3475"/>
    <w:rsid w:val="006A468A"/>
    <w:rsid w:val="006A59C0"/>
    <w:rsid w:val="006A7BFE"/>
    <w:rsid w:val="006B0864"/>
    <w:rsid w:val="006B2269"/>
    <w:rsid w:val="006B2A33"/>
    <w:rsid w:val="006B3425"/>
    <w:rsid w:val="006B3F40"/>
    <w:rsid w:val="006B493B"/>
    <w:rsid w:val="006B4A76"/>
    <w:rsid w:val="006B7177"/>
    <w:rsid w:val="006C15C7"/>
    <w:rsid w:val="006C1DFC"/>
    <w:rsid w:val="006C2C01"/>
    <w:rsid w:val="006C5C64"/>
    <w:rsid w:val="006C61C6"/>
    <w:rsid w:val="006C6B93"/>
    <w:rsid w:val="006C6D67"/>
    <w:rsid w:val="006C6DDF"/>
    <w:rsid w:val="006C706D"/>
    <w:rsid w:val="006C7EE7"/>
    <w:rsid w:val="006D3A48"/>
    <w:rsid w:val="006D52CE"/>
    <w:rsid w:val="006D589D"/>
    <w:rsid w:val="006D7731"/>
    <w:rsid w:val="006E1A14"/>
    <w:rsid w:val="006E30F7"/>
    <w:rsid w:val="006E38A8"/>
    <w:rsid w:val="006E3EAC"/>
    <w:rsid w:val="006E57E8"/>
    <w:rsid w:val="006E5B94"/>
    <w:rsid w:val="006E5ECD"/>
    <w:rsid w:val="006F09B1"/>
    <w:rsid w:val="006F2903"/>
    <w:rsid w:val="006F3FAD"/>
    <w:rsid w:val="006F496C"/>
    <w:rsid w:val="006F5A44"/>
    <w:rsid w:val="006F5CED"/>
    <w:rsid w:val="00702409"/>
    <w:rsid w:val="00704456"/>
    <w:rsid w:val="007053FE"/>
    <w:rsid w:val="00707A0F"/>
    <w:rsid w:val="00711439"/>
    <w:rsid w:val="007132FF"/>
    <w:rsid w:val="007151DB"/>
    <w:rsid w:val="00715BE9"/>
    <w:rsid w:val="007201B3"/>
    <w:rsid w:val="007204B8"/>
    <w:rsid w:val="00721D86"/>
    <w:rsid w:val="00724FBF"/>
    <w:rsid w:val="007254AC"/>
    <w:rsid w:val="0072630A"/>
    <w:rsid w:val="00733329"/>
    <w:rsid w:val="007353FE"/>
    <w:rsid w:val="00742C4F"/>
    <w:rsid w:val="00745B4C"/>
    <w:rsid w:val="00745CC7"/>
    <w:rsid w:val="0075137F"/>
    <w:rsid w:val="00751500"/>
    <w:rsid w:val="007528A5"/>
    <w:rsid w:val="00752935"/>
    <w:rsid w:val="00757CDE"/>
    <w:rsid w:val="007600EC"/>
    <w:rsid w:val="00763F9E"/>
    <w:rsid w:val="007667DB"/>
    <w:rsid w:val="00767070"/>
    <w:rsid w:val="00770CD4"/>
    <w:rsid w:val="00771335"/>
    <w:rsid w:val="00772CD3"/>
    <w:rsid w:val="00776224"/>
    <w:rsid w:val="007773DB"/>
    <w:rsid w:val="007801DF"/>
    <w:rsid w:val="00784864"/>
    <w:rsid w:val="007851B8"/>
    <w:rsid w:val="00786422"/>
    <w:rsid w:val="00790EC9"/>
    <w:rsid w:val="0079173E"/>
    <w:rsid w:val="00793E47"/>
    <w:rsid w:val="00794DD8"/>
    <w:rsid w:val="00795873"/>
    <w:rsid w:val="00795B55"/>
    <w:rsid w:val="00796D84"/>
    <w:rsid w:val="007971E3"/>
    <w:rsid w:val="007A0260"/>
    <w:rsid w:val="007A0AD9"/>
    <w:rsid w:val="007A0D68"/>
    <w:rsid w:val="007A0E1F"/>
    <w:rsid w:val="007A13E8"/>
    <w:rsid w:val="007A2A81"/>
    <w:rsid w:val="007A4EBE"/>
    <w:rsid w:val="007A4FF0"/>
    <w:rsid w:val="007A53F2"/>
    <w:rsid w:val="007A6851"/>
    <w:rsid w:val="007A70C4"/>
    <w:rsid w:val="007A7485"/>
    <w:rsid w:val="007A7D99"/>
    <w:rsid w:val="007B01F1"/>
    <w:rsid w:val="007B205B"/>
    <w:rsid w:val="007B6F09"/>
    <w:rsid w:val="007B77E9"/>
    <w:rsid w:val="007C004E"/>
    <w:rsid w:val="007C16BB"/>
    <w:rsid w:val="007C4C2C"/>
    <w:rsid w:val="007C6F80"/>
    <w:rsid w:val="007C780E"/>
    <w:rsid w:val="007D0974"/>
    <w:rsid w:val="007D1BFD"/>
    <w:rsid w:val="007D22AA"/>
    <w:rsid w:val="007D2F61"/>
    <w:rsid w:val="007D493E"/>
    <w:rsid w:val="007D652D"/>
    <w:rsid w:val="007D69CE"/>
    <w:rsid w:val="007D6D5D"/>
    <w:rsid w:val="007D6DB8"/>
    <w:rsid w:val="007E0AFE"/>
    <w:rsid w:val="007E0D1E"/>
    <w:rsid w:val="007E2160"/>
    <w:rsid w:val="007E402C"/>
    <w:rsid w:val="007E5DC3"/>
    <w:rsid w:val="007E5F8C"/>
    <w:rsid w:val="007E7014"/>
    <w:rsid w:val="007E71BD"/>
    <w:rsid w:val="007E74A7"/>
    <w:rsid w:val="007F059C"/>
    <w:rsid w:val="007F0E5C"/>
    <w:rsid w:val="007F164B"/>
    <w:rsid w:val="007F26AE"/>
    <w:rsid w:val="007F4211"/>
    <w:rsid w:val="007F53AA"/>
    <w:rsid w:val="007F6588"/>
    <w:rsid w:val="007F65AE"/>
    <w:rsid w:val="0080032B"/>
    <w:rsid w:val="00800E7A"/>
    <w:rsid w:val="00800F17"/>
    <w:rsid w:val="00801013"/>
    <w:rsid w:val="008014B0"/>
    <w:rsid w:val="008016D8"/>
    <w:rsid w:val="0080255C"/>
    <w:rsid w:val="00805E0D"/>
    <w:rsid w:val="00806851"/>
    <w:rsid w:val="00807C4F"/>
    <w:rsid w:val="0081029F"/>
    <w:rsid w:val="0081258F"/>
    <w:rsid w:val="008126D1"/>
    <w:rsid w:val="008137A7"/>
    <w:rsid w:val="00813CF5"/>
    <w:rsid w:val="00814B8F"/>
    <w:rsid w:val="00815277"/>
    <w:rsid w:val="0081527C"/>
    <w:rsid w:val="00815857"/>
    <w:rsid w:val="008167C6"/>
    <w:rsid w:val="00816BF2"/>
    <w:rsid w:val="00816DA8"/>
    <w:rsid w:val="008203CB"/>
    <w:rsid w:val="008203F7"/>
    <w:rsid w:val="0082048C"/>
    <w:rsid w:val="00820633"/>
    <w:rsid w:val="00821930"/>
    <w:rsid w:val="00822465"/>
    <w:rsid w:val="00826141"/>
    <w:rsid w:val="00826686"/>
    <w:rsid w:val="00826845"/>
    <w:rsid w:val="00827423"/>
    <w:rsid w:val="008276A9"/>
    <w:rsid w:val="008277CD"/>
    <w:rsid w:val="00827C78"/>
    <w:rsid w:val="0083236C"/>
    <w:rsid w:val="0083476C"/>
    <w:rsid w:val="00835FAD"/>
    <w:rsid w:val="00837A2F"/>
    <w:rsid w:val="00840CC4"/>
    <w:rsid w:val="00841C81"/>
    <w:rsid w:val="00846CB2"/>
    <w:rsid w:val="0084748E"/>
    <w:rsid w:val="00847D67"/>
    <w:rsid w:val="00850367"/>
    <w:rsid w:val="0085234C"/>
    <w:rsid w:val="00852434"/>
    <w:rsid w:val="0085342F"/>
    <w:rsid w:val="008535D5"/>
    <w:rsid w:val="00855675"/>
    <w:rsid w:val="008556E2"/>
    <w:rsid w:val="00856648"/>
    <w:rsid w:val="00856F05"/>
    <w:rsid w:val="00860D8D"/>
    <w:rsid w:val="00861522"/>
    <w:rsid w:val="0086203D"/>
    <w:rsid w:val="00863C31"/>
    <w:rsid w:val="00865ABF"/>
    <w:rsid w:val="0086634F"/>
    <w:rsid w:val="00867B88"/>
    <w:rsid w:val="0087073D"/>
    <w:rsid w:val="00870CFC"/>
    <w:rsid w:val="00872628"/>
    <w:rsid w:val="00876068"/>
    <w:rsid w:val="0087656C"/>
    <w:rsid w:val="0087674B"/>
    <w:rsid w:val="00876A0C"/>
    <w:rsid w:val="00876E79"/>
    <w:rsid w:val="00877DB6"/>
    <w:rsid w:val="008807A1"/>
    <w:rsid w:val="00881134"/>
    <w:rsid w:val="00882752"/>
    <w:rsid w:val="008829D7"/>
    <w:rsid w:val="008836F5"/>
    <w:rsid w:val="00886651"/>
    <w:rsid w:val="00887560"/>
    <w:rsid w:val="0089075A"/>
    <w:rsid w:val="00890C6E"/>
    <w:rsid w:val="00892AEA"/>
    <w:rsid w:val="008958F2"/>
    <w:rsid w:val="00895BC5"/>
    <w:rsid w:val="00896798"/>
    <w:rsid w:val="008978FC"/>
    <w:rsid w:val="008A25EF"/>
    <w:rsid w:val="008A4AC4"/>
    <w:rsid w:val="008A5903"/>
    <w:rsid w:val="008A6959"/>
    <w:rsid w:val="008B0A23"/>
    <w:rsid w:val="008B3F9C"/>
    <w:rsid w:val="008B428B"/>
    <w:rsid w:val="008B54A4"/>
    <w:rsid w:val="008B67CC"/>
    <w:rsid w:val="008B6993"/>
    <w:rsid w:val="008B701F"/>
    <w:rsid w:val="008C01F0"/>
    <w:rsid w:val="008C2A62"/>
    <w:rsid w:val="008C2F6D"/>
    <w:rsid w:val="008C3BF9"/>
    <w:rsid w:val="008C43F8"/>
    <w:rsid w:val="008C45B7"/>
    <w:rsid w:val="008C5887"/>
    <w:rsid w:val="008D1406"/>
    <w:rsid w:val="008D18E2"/>
    <w:rsid w:val="008D392E"/>
    <w:rsid w:val="008D48CE"/>
    <w:rsid w:val="008D7325"/>
    <w:rsid w:val="008E15E6"/>
    <w:rsid w:val="008E5511"/>
    <w:rsid w:val="008E66AD"/>
    <w:rsid w:val="008F31E2"/>
    <w:rsid w:val="008F440C"/>
    <w:rsid w:val="008F5BD5"/>
    <w:rsid w:val="0090019F"/>
    <w:rsid w:val="00900749"/>
    <w:rsid w:val="00900C79"/>
    <w:rsid w:val="00901C09"/>
    <w:rsid w:val="00902374"/>
    <w:rsid w:val="00902382"/>
    <w:rsid w:val="0090313A"/>
    <w:rsid w:val="00903C18"/>
    <w:rsid w:val="0090488C"/>
    <w:rsid w:val="00907BFD"/>
    <w:rsid w:val="00912DB3"/>
    <w:rsid w:val="0091300E"/>
    <w:rsid w:val="0091320D"/>
    <w:rsid w:val="00913523"/>
    <w:rsid w:val="00913AA8"/>
    <w:rsid w:val="00920B81"/>
    <w:rsid w:val="0092140C"/>
    <w:rsid w:val="009219D7"/>
    <w:rsid w:val="00924FAB"/>
    <w:rsid w:val="0092659C"/>
    <w:rsid w:val="009272F2"/>
    <w:rsid w:val="009277B7"/>
    <w:rsid w:val="00927B5C"/>
    <w:rsid w:val="009328B6"/>
    <w:rsid w:val="00932FF8"/>
    <w:rsid w:val="009334DC"/>
    <w:rsid w:val="00934491"/>
    <w:rsid w:val="00935996"/>
    <w:rsid w:val="009427C4"/>
    <w:rsid w:val="00942D32"/>
    <w:rsid w:val="00943485"/>
    <w:rsid w:val="009442C4"/>
    <w:rsid w:val="00944828"/>
    <w:rsid w:val="00945E43"/>
    <w:rsid w:val="00947BC7"/>
    <w:rsid w:val="00947C1E"/>
    <w:rsid w:val="009511F5"/>
    <w:rsid w:val="00953B16"/>
    <w:rsid w:val="009549A5"/>
    <w:rsid w:val="0095513E"/>
    <w:rsid w:val="00957804"/>
    <w:rsid w:val="00960227"/>
    <w:rsid w:val="00960893"/>
    <w:rsid w:val="009612E2"/>
    <w:rsid w:val="009623F9"/>
    <w:rsid w:val="009626BD"/>
    <w:rsid w:val="009650F7"/>
    <w:rsid w:val="00966E74"/>
    <w:rsid w:val="009674FD"/>
    <w:rsid w:val="00970531"/>
    <w:rsid w:val="009707C9"/>
    <w:rsid w:val="0097129C"/>
    <w:rsid w:val="00973785"/>
    <w:rsid w:val="009754C7"/>
    <w:rsid w:val="00975EA5"/>
    <w:rsid w:val="009760A9"/>
    <w:rsid w:val="009764E1"/>
    <w:rsid w:val="009773AB"/>
    <w:rsid w:val="00982A76"/>
    <w:rsid w:val="00983B2A"/>
    <w:rsid w:val="00985F10"/>
    <w:rsid w:val="00986AEB"/>
    <w:rsid w:val="0098771D"/>
    <w:rsid w:val="00993D4E"/>
    <w:rsid w:val="009942A3"/>
    <w:rsid w:val="009969AC"/>
    <w:rsid w:val="00997051"/>
    <w:rsid w:val="00997E1A"/>
    <w:rsid w:val="009A5EB8"/>
    <w:rsid w:val="009A7405"/>
    <w:rsid w:val="009A7613"/>
    <w:rsid w:val="009A7743"/>
    <w:rsid w:val="009B115B"/>
    <w:rsid w:val="009B16E9"/>
    <w:rsid w:val="009B22A0"/>
    <w:rsid w:val="009B2380"/>
    <w:rsid w:val="009B2DC5"/>
    <w:rsid w:val="009B4372"/>
    <w:rsid w:val="009B4547"/>
    <w:rsid w:val="009B499F"/>
    <w:rsid w:val="009B57CF"/>
    <w:rsid w:val="009B6732"/>
    <w:rsid w:val="009C10A5"/>
    <w:rsid w:val="009C231E"/>
    <w:rsid w:val="009C23E4"/>
    <w:rsid w:val="009C2DFA"/>
    <w:rsid w:val="009C487B"/>
    <w:rsid w:val="009C5B2A"/>
    <w:rsid w:val="009C62FB"/>
    <w:rsid w:val="009C6379"/>
    <w:rsid w:val="009D07A1"/>
    <w:rsid w:val="009D0CE1"/>
    <w:rsid w:val="009D1288"/>
    <w:rsid w:val="009D15FD"/>
    <w:rsid w:val="009D1B5D"/>
    <w:rsid w:val="009D23AD"/>
    <w:rsid w:val="009D272C"/>
    <w:rsid w:val="009D5710"/>
    <w:rsid w:val="009D5F33"/>
    <w:rsid w:val="009E0004"/>
    <w:rsid w:val="009E03C0"/>
    <w:rsid w:val="009E1E88"/>
    <w:rsid w:val="009E3573"/>
    <w:rsid w:val="009E39AE"/>
    <w:rsid w:val="009F099D"/>
    <w:rsid w:val="009F2DE8"/>
    <w:rsid w:val="009F4604"/>
    <w:rsid w:val="009F47B6"/>
    <w:rsid w:val="009F5AC0"/>
    <w:rsid w:val="009F5D62"/>
    <w:rsid w:val="009F60FD"/>
    <w:rsid w:val="00A00B2F"/>
    <w:rsid w:val="00A0160C"/>
    <w:rsid w:val="00A04A66"/>
    <w:rsid w:val="00A1024B"/>
    <w:rsid w:val="00A102A3"/>
    <w:rsid w:val="00A14054"/>
    <w:rsid w:val="00A14199"/>
    <w:rsid w:val="00A16991"/>
    <w:rsid w:val="00A17471"/>
    <w:rsid w:val="00A20F4B"/>
    <w:rsid w:val="00A212A5"/>
    <w:rsid w:val="00A23658"/>
    <w:rsid w:val="00A2644B"/>
    <w:rsid w:val="00A2671C"/>
    <w:rsid w:val="00A30632"/>
    <w:rsid w:val="00A30872"/>
    <w:rsid w:val="00A34CBB"/>
    <w:rsid w:val="00A353CC"/>
    <w:rsid w:val="00A35A78"/>
    <w:rsid w:val="00A3646A"/>
    <w:rsid w:val="00A376C0"/>
    <w:rsid w:val="00A4109F"/>
    <w:rsid w:val="00A449F7"/>
    <w:rsid w:val="00A451F1"/>
    <w:rsid w:val="00A46BDC"/>
    <w:rsid w:val="00A47907"/>
    <w:rsid w:val="00A512D5"/>
    <w:rsid w:val="00A520FD"/>
    <w:rsid w:val="00A52B36"/>
    <w:rsid w:val="00A537E7"/>
    <w:rsid w:val="00A54D8C"/>
    <w:rsid w:val="00A576C7"/>
    <w:rsid w:val="00A61359"/>
    <w:rsid w:val="00A61796"/>
    <w:rsid w:val="00A6193F"/>
    <w:rsid w:val="00A626CC"/>
    <w:rsid w:val="00A630FD"/>
    <w:rsid w:val="00A632BD"/>
    <w:rsid w:val="00A64156"/>
    <w:rsid w:val="00A65242"/>
    <w:rsid w:val="00A655E3"/>
    <w:rsid w:val="00A66386"/>
    <w:rsid w:val="00A66BAB"/>
    <w:rsid w:val="00A70B8E"/>
    <w:rsid w:val="00A70CD9"/>
    <w:rsid w:val="00A70EFB"/>
    <w:rsid w:val="00A73356"/>
    <w:rsid w:val="00A7498F"/>
    <w:rsid w:val="00A7548F"/>
    <w:rsid w:val="00A76DEB"/>
    <w:rsid w:val="00A800BF"/>
    <w:rsid w:val="00A80153"/>
    <w:rsid w:val="00A81E1E"/>
    <w:rsid w:val="00A8297D"/>
    <w:rsid w:val="00A8354E"/>
    <w:rsid w:val="00A84E7E"/>
    <w:rsid w:val="00A85231"/>
    <w:rsid w:val="00A857E2"/>
    <w:rsid w:val="00A863A2"/>
    <w:rsid w:val="00A86EA5"/>
    <w:rsid w:val="00A87441"/>
    <w:rsid w:val="00A87CC6"/>
    <w:rsid w:val="00A936B2"/>
    <w:rsid w:val="00A94DB8"/>
    <w:rsid w:val="00A95034"/>
    <w:rsid w:val="00AA1762"/>
    <w:rsid w:val="00AA63C8"/>
    <w:rsid w:val="00AA75D0"/>
    <w:rsid w:val="00AA79CF"/>
    <w:rsid w:val="00AB2CA0"/>
    <w:rsid w:val="00AB5B61"/>
    <w:rsid w:val="00AB760E"/>
    <w:rsid w:val="00AB78DA"/>
    <w:rsid w:val="00AC0775"/>
    <w:rsid w:val="00AC2553"/>
    <w:rsid w:val="00AC2A8A"/>
    <w:rsid w:val="00AC4865"/>
    <w:rsid w:val="00AD004B"/>
    <w:rsid w:val="00AD21DE"/>
    <w:rsid w:val="00AD3708"/>
    <w:rsid w:val="00AD39C0"/>
    <w:rsid w:val="00AD57D0"/>
    <w:rsid w:val="00AD59A6"/>
    <w:rsid w:val="00AD6D45"/>
    <w:rsid w:val="00AD6F45"/>
    <w:rsid w:val="00AE007D"/>
    <w:rsid w:val="00AE024F"/>
    <w:rsid w:val="00AE2BAF"/>
    <w:rsid w:val="00AE40FB"/>
    <w:rsid w:val="00AE575D"/>
    <w:rsid w:val="00AE5E82"/>
    <w:rsid w:val="00AE6AC9"/>
    <w:rsid w:val="00AE713B"/>
    <w:rsid w:val="00AF1B11"/>
    <w:rsid w:val="00AF2376"/>
    <w:rsid w:val="00AF342D"/>
    <w:rsid w:val="00AF482F"/>
    <w:rsid w:val="00AF537B"/>
    <w:rsid w:val="00AF6303"/>
    <w:rsid w:val="00AF63CE"/>
    <w:rsid w:val="00AF659B"/>
    <w:rsid w:val="00AF7E30"/>
    <w:rsid w:val="00B00BBF"/>
    <w:rsid w:val="00B04C9A"/>
    <w:rsid w:val="00B04D51"/>
    <w:rsid w:val="00B07032"/>
    <w:rsid w:val="00B072A1"/>
    <w:rsid w:val="00B124EC"/>
    <w:rsid w:val="00B1358B"/>
    <w:rsid w:val="00B13DE3"/>
    <w:rsid w:val="00B151E4"/>
    <w:rsid w:val="00B2075A"/>
    <w:rsid w:val="00B217D7"/>
    <w:rsid w:val="00B2530D"/>
    <w:rsid w:val="00B265D7"/>
    <w:rsid w:val="00B26A58"/>
    <w:rsid w:val="00B30BBF"/>
    <w:rsid w:val="00B311A3"/>
    <w:rsid w:val="00B312CA"/>
    <w:rsid w:val="00B3157C"/>
    <w:rsid w:val="00B32FEC"/>
    <w:rsid w:val="00B355A3"/>
    <w:rsid w:val="00B361FD"/>
    <w:rsid w:val="00B3672E"/>
    <w:rsid w:val="00B416AE"/>
    <w:rsid w:val="00B417CD"/>
    <w:rsid w:val="00B41BD9"/>
    <w:rsid w:val="00B43443"/>
    <w:rsid w:val="00B43905"/>
    <w:rsid w:val="00B447E9"/>
    <w:rsid w:val="00B45D22"/>
    <w:rsid w:val="00B4754F"/>
    <w:rsid w:val="00B51966"/>
    <w:rsid w:val="00B5196F"/>
    <w:rsid w:val="00B52036"/>
    <w:rsid w:val="00B52156"/>
    <w:rsid w:val="00B5266C"/>
    <w:rsid w:val="00B52C71"/>
    <w:rsid w:val="00B53D94"/>
    <w:rsid w:val="00B5408A"/>
    <w:rsid w:val="00B609B5"/>
    <w:rsid w:val="00B60C74"/>
    <w:rsid w:val="00B60C9F"/>
    <w:rsid w:val="00B663CA"/>
    <w:rsid w:val="00B668CD"/>
    <w:rsid w:val="00B66B6D"/>
    <w:rsid w:val="00B70D23"/>
    <w:rsid w:val="00B71D46"/>
    <w:rsid w:val="00B722DB"/>
    <w:rsid w:val="00B737B7"/>
    <w:rsid w:val="00B75CEE"/>
    <w:rsid w:val="00B75F68"/>
    <w:rsid w:val="00B80034"/>
    <w:rsid w:val="00B80553"/>
    <w:rsid w:val="00B80DA7"/>
    <w:rsid w:val="00B82304"/>
    <w:rsid w:val="00B832BE"/>
    <w:rsid w:val="00B83E62"/>
    <w:rsid w:val="00B84C73"/>
    <w:rsid w:val="00B8541F"/>
    <w:rsid w:val="00B866B2"/>
    <w:rsid w:val="00B90165"/>
    <w:rsid w:val="00B901C3"/>
    <w:rsid w:val="00B92055"/>
    <w:rsid w:val="00B9304A"/>
    <w:rsid w:val="00B951DD"/>
    <w:rsid w:val="00B95DB8"/>
    <w:rsid w:val="00BA2B98"/>
    <w:rsid w:val="00BA3323"/>
    <w:rsid w:val="00BA4DFB"/>
    <w:rsid w:val="00BB072F"/>
    <w:rsid w:val="00BB0959"/>
    <w:rsid w:val="00BB2847"/>
    <w:rsid w:val="00BB4FD6"/>
    <w:rsid w:val="00BB67A1"/>
    <w:rsid w:val="00BC0503"/>
    <w:rsid w:val="00BC52E0"/>
    <w:rsid w:val="00BC5C29"/>
    <w:rsid w:val="00BC7B74"/>
    <w:rsid w:val="00BD15B0"/>
    <w:rsid w:val="00BD3465"/>
    <w:rsid w:val="00BD359E"/>
    <w:rsid w:val="00BD4F2B"/>
    <w:rsid w:val="00BD690F"/>
    <w:rsid w:val="00BD6F7E"/>
    <w:rsid w:val="00BE0CC6"/>
    <w:rsid w:val="00BE1074"/>
    <w:rsid w:val="00BE11F0"/>
    <w:rsid w:val="00BE265F"/>
    <w:rsid w:val="00BE2AC9"/>
    <w:rsid w:val="00BE3B3A"/>
    <w:rsid w:val="00BE4C80"/>
    <w:rsid w:val="00BE5EA8"/>
    <w:rsid w:val="00BE6349"/>
    <w:rsid w:val="00BE653F"/>
    <w:rsid w:val="00BE66E3"/>
    <w:rsid w:val="00BE66F7"/>
    <w:rsid w:val="00BE6CB9"/>
    <w:rsid w:val="00BE73DF"/>
    <w:rsid w:val="00BF02EF"/>
    <w:rsid w:val="00BF05E9"/>
    <w:rsid w:val="00BF062E"/>
    <w:rsid w:val="00BF14E1"/>
    <w:rsid w:val="00BF1E8E"/>
    <w:rsid w:val="00BF32CB"/>
    <w:rsid w:val="00BF3BF1"/>
    <w:rsid w:val="00BF41A3"/>
    <w:rsid w:val="00BF5FEE"/>
    <w:rsid w:val="00BF6D3B"/>
    <w:rsid w:val="00C00823"/>
    <w:rsid w:val="00C00CAB"/>
    <w:rsid w:val="00C01552"/>
    <w:rsid w:val="00C02864"/>
    <w:rsid w:val="00C0340D"/>
    <w:rsid w:val="00C03773"/>
    <w:rsid w:val="00C06A3F"/>
    <w:rsid w:val="00C06EC1"/>
    <w:rsid w:val="00C078A0"/>
    <w:rsid w:val="00C10163"/>
    <w:rsid w:val="00C11DE3"/>
    <w:rsid w:val="00C139C4"/>
    <w:rsid w:val="00C13EF8"/>
    <w:rsid w:val="00C15495"/>
    <w:rsid w:val="00C15579"/>
    <w:rsid w:val="00C1565D"/>
    <w:rsid w:val="00C1599F"/>
    <w:rsid w:val="00C160E7"/>
    <w:rsid w:val="00C2062E"/>
    <w:rsid w:val="00C24047"/>
    <w:rsid w:val="00C2428A"/>
    <w:rsid w:val="00C24D25"/>
    <w:rsid w:val="00C26717"/>
    <w:rsid w:val="00C26A47"/>
    <w:rsid w:val="00C36E7D"/>
    <w:rsid w:val="00C37439"/>
    <w:rsid w:val="00C3769C"/>
    <w:rsid w:val="00C42B90"/>
    <w:rsid w:val="00C43A54"/>
    <w:rsid w:val="00C43D49"/>
    <w:rsid w:val="00C44A7A"/>
    <w:rsid w:val="00C5064D"/>
    <w:rsid w:val="00C50B0C"/>
    <w:rsid w:val="00C51B17"/>
    <w:rsid w:val="00C52D88"/>
    <w:rsid w:val="00C57155"/>
    <w:rsid w:val="00C61D19"/>
    <w:rsid w:val="00C645C1"/>
    <w:rsid w:val="00C650DD"/>
    <w:rsid w:val="00C66744"/>
    <w:rsid w:val="00C67DE5"/>
    <w:rsid w:val="00C70D70"/>
    <w:rsid w:val="00C7593D"/>
    <w:rsid w:val="00C771B7"/>
    <w:rsid w:val="00C80032"/>
    <w:rsid w:val="00C80450"/>
    <w:rsid w:val="00C81663"/>
    <w:rsid w:val="00C83A3D"/>
    <w:rsid w:val="00C83F44"/>
    <w:rsid w:val="00C840A8"/>
    <w:rsid w:val="00C90219"/>
    <w:rsid w:val="00C9027F"/>
    <w:rsid w:val="00C9087D"/>
    <w:rsid w:val="00C912FA"/>
    <w:rsid w:val="00C96152"/>
    <w:rsid w:val="00CA0067"/>
    <w:rsid w:val="00CA09F8"/>
    <w:rsid w:val="00CA354C"/>
    <w:rsid w:val="00CA3AB3"/>
    <w:rsid w:val="00CA4F63"/>
    <w:rsid w:val="00CA5426"/>
    <w:rsid w:val="00CA793E"/>
    <w:rsid w:val="00CB1A8F"/>
    <w:rsid w:val="00CB34DA"/>
    <w:rsid w:val="00CB4D9C"/>
    <w:rsid w:val="00CB5BF2"/>
    <w:rsid w:val="00CB6951"/>
    <w:rsid w:val="00CC04A1"/>
    <w:rsid w:val="00CC0A15"/>
    <w:rsid w:val="00CC1090"/>
    <w:rsid w:val="00CC1656"/>
    <w:rsid w:val="00CC1AAD"/>
    <w:rsid w:val="00CC286A"/>
    <w:rsid w:val="00CC29E7"/>
    <w:rsid w:val="00CC3317"/>
    <w:rsid w:val="00CC4553"/>
    <w:rsid w:val="00CC5A89"/>
    <w:rsid w:val="00CC5ADB"/>
    <w:rsid w:val="00CC7693"/>
    <w:rsid w:val="00CD1111"/>
    <w:rsid w:val="00CD21FF"/>
    <w:rsid w:val="00CD26E9"/>
    <w:rsid w:val="00CD2855"/>
    <w:rsid w:val="00CD3052"/>
    <w:rsid w:val="00CD5917"/>
    <w:rsid w:val="00CD71A1"/>
    <w:rsid w:val="00CD757C"/>
    <w:rsid w:val="00CE1662"/>
    <w:rsid w:val="00CE2A5C"/>
    <w:rsid w:val="00CE2F84"/>
    <w:rsid w:val="00CE453F"/>
    <w:rsid w:val="00CE4880"/>
    <w:rsid w:val="00CE6BBF"/>
    <w:rsid w:val="00CE78CF"/>
    <w:rsid w:val="00CF1094"/>
    <w:rsid w:val="00CF10B7"/>
    <w:rsid w:val="00CF28EF"/>
    <w:rsid w:val="00CF5808"/>
    <w:rsid w:val="00D004D4"/>
    <w:rsid w:val="00D02CA0"/>
    <w:rsid w:val="00D04747"/>
    <w:rsid w:val="00D051E0"/>
    <w:rsid w:val="00D07202"/>
    <w:rsid w:val="00D112C7"/>
    <w:rsid w:val="00D12EAB"/>
    <w:rsid w:val="00D12EEF"/>
    <w:rsid w:val="00D13BA7"/>
    <w:rsid w:val="00D14BF2"/>
    <w:rsid w:val="00D15DE8"/>
    <w:rsid w:val="00D16021"/>
    <w:rsid w:val="00D160A5"/>
    <w:rsid w:val="00D16CAC"/>
    <w:rsid w:val="00D22F4E"/>
    <w:rsid w:val="00D24F9D"/>
    <w:rsid w:val="00D255BD"/>
    <w:rsid w:val="00D26155"/>
    <w:rsid w:val="00D27646"/>
    <w:rsid w:val="00D27928"/>
    <w:rsid w:val="00D319F3"/>
    <w:rsid w:val="00D33CB7"/>
    <w:rsid w:val="00D34734"/>
    <w:rsid w:val="00D34B1A"/>
    <w:rsid w:val="00D377F4"/>
    <w:rsid w:val="00D435F8"/>
    <w:rsid w:val="00D44349"/>
    <w:rsid w:val="00D55B5E"/>
    <w:rsid w:val="00D56182"/>
    <w:rsid w:val="00D6011E"/>
    <w:rsid w:val="00D60A0F"/>
    <w:rsid w:val="00D61022"/>
    <w:rsid w:val="00D63317"/>
    <w:rsid w:val="00D64FE7"/>
    <w:rsid w:val="00D651E0"/>
    <w:rsid w:val="00D67AB7"/>
    <w:rsid w:val="00D67FFD"/>
    <w:rsid w:val="00D702E0"/>
    <w:rsid w:val="00D7097E"/>
    <w:rsid w:val="00D710A6"/>
    <w:rsid w:val="00D710D2"/>
    <w:rsid w:val="00D710F2"/>
    <w:rsid w:val="00D7233C"/>
    <w:rsid w:val="00D73703"/>
    <w:rsid w:val="00D7697F"/>
    <w:rsid w:val="00D8002B"/>
    <w:rsid w:val="00D80F9E"/>
    <w:rsid w:val="00D8115A"/>
    <w:rsid w:val="00D82392"/>
    <w:rsid w:val="00D840A4"/>
    <w:rsid w:val="00D84296"/>
    <w:rsid w:val="00D856D0"/>
    <w:rsid w:val="00D86571"/>
    <w:rsid w:val="00D908D5"/>
    <w:rsid w:val="00D91A83"/>
    <w:rsid w:val="00D92316"/>
    <w:rsid w:val="00D93718"/>
    <w:rsid w:val="00D94605"/>
    <w:rsid w:val="00D95822"/>
    <w:rsid w:val="00D95FF4"/>
    <w:rsid w:val="00D96CAF"/>
    <w:rsid w:val="00D97299"/>
    <w:rsid w:val="00DA1519"/>
    <w:rsid w:val="00DA2553"/>
    <w:rsid w:val="00DA348C"/>
    <w:rsid w:val="00DA422E"/>
    <w:rsid w:val="00DA46C8"/>
    <w:rsid w:val="00DA5F14"/>
    <w:rsid w:val="00DA6859"/>
    <w:rsid w:val="00DB1221"/>
    <w:rsid w:val="00DB1A2A"/>
    <w:rsid w:val="00DB2362"/>
    <w:rsid w:val="00DB3A6E"/>
    <w:rsid w:val="00DB6408"/>
    <w:rsid w:val="00DB7A91"/>
    <w:rsid w:val="00DC097B"/>
    <w:rsid w:val="00DC19C2"/>
    <w:rsid w:val="00DC3224"/>
    <w:rsid w:val="00DC3F93"/>
    <w:rsid w:val="00DC4532"/>
    <w:rsid w:val="00DC495C"/>
    <w:rsid w:val="00DC59B0"/>
    <w:rsid w:val="00DC6E21"/>
    <w:rsid w:val="00DD0F60"/>
    <w:rsid w:val="00DD2258"/>
    <w:rsid w:val="00DD2611"/>
    <w:rsid w:val="00DD4259"/>
    <w:rsid w:val="00DD4D46"/>
    <w:rsid w:val="00DD76A9"/>
    <w:rsid w:val="00DE31BD"/>
    <w:rsid w:val="00DE4160"/>
    <w:rsid w:val="00DE5765"/>
    <w:rsid w:val="00DE6D0B"/>
    <w:rsid w:val="00DE6DEA"/>
    <w:rsid w:val="00DF5B64"/>
    <w:rsid w:val="00DF669E"/>
    <w:rsid w:val="00DF75A5"/>
    <w:rsid w:val="00E00CD6"/>
    <w:rsid w:val="00E0188C"/>
    <w:rsid w:val="00E0339E"/>
    <w:rsid w:val="00E04C1B"/>
    <w:rsid w:val="00E05858"/>
    <w:rsid w:val="00E05ADD"/>
    <w:rsid w:val="00E103E0"/>
    <w:rsid w:val="00E11D1E"/>
    <w:rsid w:val="00E131CD"/>
    <w:rsid w:val="00E14352"/>
    <w:rsid w:val="00E14390"/>
    <w:rsid w:val="00E204A3"/>
    <w:rsid w:val="00E21AAF"/>
    <w:rsid w:val="00E22F3A"/>
    <w:rsid w:val="00E23898"/>
    <w:rsid w:val="00E24AE6"/>
    <w:rsid w:val="00E24D7E"/>
    <w:rsid w:val="00E2676A"/>
    <w:rsid w:val="00E27F2E"/>
    <w:rsid w:val="00E30FDF"/>
    <w:rsid w:val="00E335DE"/>
    <w:rsid w:val="00E34D85"/>
    <w:rsid w:val="00E36709"/>
    <w:rsid w:val="00E40425"/>
    <w:rsid w:val="00E40B7C"/>
    <w:rsid w:val="00E438FA"/>
    <w:rsid w:val="00E44569"/>
    <w:rsid w:val="00E44CF8"/>
    <w:rsid w:val="00E4584C"/>
    <w:rsid w:val="00E45F38"/>
    <w:rsid w:val="00E46CA2"/>
    <w:rsid w:val="00E50A29"/>
    <w:rsid w:val="00E50C30"/>
    <w:rsid w:val="00E532E4"/>
    <w:rsid w:val="00E53AD8"/>
    <w:rsid w:val="00E60518"/>
    <w:rsid w:val="00E617DD"/>
    <w:rsid w:val="00E641BE"/>
    <w:rsid w:val="00E70B3B"/>
    <w:rsid w:val="00E72B5F"/>
    <w:rsid w:val="00E73C9B"/>
    <w:rsid w:val="00E75758"/>
    <w:rsid w:val="00E80A8B"/>
    <w:rsid w:val="00E80E88"/>
    <w:rsid w:val="00E8318D"/>
    <w:rsid w:val="00E84D02"/>
    <w:rsid w:val="00E8587A"/>
    <w:rsid w:val="00E86728"/>
    <w:rsid w:val="00E869BD"/>
    <w:rsid w:val="00E8707C"/>
    <w:rsid w:val="00E87344"/>
    <w:rsid w:val="00E90469"/>
    <w:rsid w:val="00E917D1"/>
    <w:rsid w:val="00E96A78"/>
    <w:rsid w:val="00E9790F"/>
    <w:rsid w:val="00EA0161"/>
    <w:rsid w:val="00EA0232"/>
    <w:rsid w:val="00EA1942"/>
    <w:rsid w:val="00EA2AC2"/>
    <w:rsid w:val="00EA35EA"/>
    <w:rsid w:val="00EA423E"/>
    <w:rsid w:val="00EA6E82"/>
    <w:rsid w:val="00EB09C0"/>
    <w:rsid w:val="00EB2204"/>
    <w:rsid w:val="00EB2D1D"/>
    <w:rsid w:val="00EB2FC2"/>
    <w:rsid w:val="00EB6130"/>
    <w:rsid w:val="00EC0525"/>
    <w:rsid w:val="00EC1491"/>
    <w:rsid w:val="00EC1C6A"/>
    <w:rsid w:val="00EC3DDD"/>
    <w:rsid w:val="00EC478C"/>
    <w:rsid w:val="00EC5529"/>
    <w:rsid w:val="00EC6C01"/>
    <w:rsid w:val="00EC7B73"/>
    <w:rsid w:val="00EC7CFE"/>
    <w:rsid w:val="00ED01E9"/>
    <w:rsid w:val="00ED14B0"/>
    <w:rsid w:val="00ED18F4"/>
    <w:rsid w:val="00ED1A3B"/>
    <w:rsid w:val="00ED317E"/>
    <w:rsid w:val="00ED460E"/>
    <w:rsid w:val="00ED4F7E"/>
    <w:rsid w:val="00ED58C7"/>
    <w:rsid w:val="00ED6AFE"/>
    <w:rsid w:val="00ED741D"/>
    <w:rsid w:val="00EE017A"/>
    <w:rsid w:val="00EE1BA8"/>
    <w:rsid w:val="00EE2DF3"/>
    <w:rsid w:val="00EE5238"/>
    <w:rsid w:val="00EE54B5"/>
    <w:rsid w:val="00EE6F9C"/>
    <w:rsid w:val="00EF25AE"/>
    <w:rsid w:val="00EF3A51"/>
    <w:rsid w:val="00EF77AA"/>
    <w:rsid w:val="00F01DAF"/>
    <w:rsid w:val="00F027DB"/>
    <w:rsid w:val="00F04007"/>
    <w:rsid w:val="00F0428C"/>
    <w:rsid w:val="00F047B9"/>
    <w:rsid w:val="00F04BF7"/>
    <w:rsid w:val="00F05D6E"/>
    <w:rsid w:val="00F07158"/>
    <w:rsid w:val="00F07F26"/>
    <w:rsid w:val="00F11957"/>
    <w:rsid w:val="00F16281"/>
    <w:rsid w:val="00F17E78"/>
    <w:rsid w:val="00F20256"/>
    <w:rsid w:val="00F22B68"/>
    <w:rsid w:val="00F22F2C"/>
    <w:rsid w:val="00F23F94"/>
    <w:rsid w:val="00F24B67"/>
    <w:rsid w:val="00F24CE6"/>
    <w:rsid w:val="00F25A38"/>
    <w:rsid w:val="00F260E3"/>
    <w:rsid w:val="00F2699C"/>
    <w:rsid w:val="00F31030"/>
    <w:rsid w:val="00F31344"/>
    <w:rsid w:val="00F3154D"/>
    <w:rsid w:val="00F33C63"/>
    <w:rsid w:val="00F34470"/>
    <w:rsid w:val="00F344A1"/>
    <w:rsid w:val="00F3488C"/>
    <w:rsid w:val="00F36444"/>
    <w:rsid w:val="00F4161F"/>
    <w:rsid w:val="00F420D1"/>
    <w:rsid w:val="00F451D5"/>
    <w:rsid w:val="00F47259"/>
    <w:rsid w:val="00F50C6D"/>
    <w:rsid w:val="00F52A5E"/>
    <w:rsid w:val="00F54DA0"/>
    <w:rsid w:val="00F55013"/>
    <w:rsid w:val="00F554F8"/>
    <w:rsid w:val="00F564A2"/>
    <w:rsid w:val="00F570F5"/>
    <w:rsid w:val="00F57FB2"/>
    <w:rsid w:val="00F6064A"/>
    <w:rsid w:val="00F61B9E"/>
    <w:rsid w:val="00F62186"/>
    <w:rsid w:val="00F64D82"/>
    <w:rsid w:val="00F64FF0"/>
    <w:rsid w:val="00F67274"/>
    <w:rsid w:val="00F7094A"/>
    <w:rsid w:val="00F70C9E"/>
    <w:rsid w:val="00F70CCA"/>
    <w:rsid w:val="00F70F81"/>
    <w:rsid w:val="00F71019"/>
    <w:rsid w:val="00F72BDE"/>
    <w:rsid w:val="00F766E9"/>
    <w:rsid w:val="00F76C23"/>
    <w:rsid w:val="00F80C01"/>
    <w:rsid w:val="00F819B0"/>
    <w:rsid w:val="00F81C24"/>
    <w:rsid w:val="00F82C0D"/>
    <w:rsid w:val="00F841A5"/>
    <w:rsid w:val="00F8482A"/>
    <w:rsid w:val="00F85EED"/>
    <w:rsid w:val="00F86A56"/>
    <w:rsid w:val="00F879F1"/>
    <w:rsid w:val="00F90C9D"/>
    <w:rsid w:val="00F91221"/>
    <w:rsid w:val="00F91780"/>
    <w:rsid w:val="00F933B8"/>
    <w:rsid w:val="00F94565"/>
    <w:rsid w:val="00F94B07"/>
    <w:rsid w:val="00F94E29"/>
    <w:rsid w:val="00F954A1"/>
    <w:rsid w:val="00F961B9"/>
    <w:rsid w:val="00F96844"/>
    <w:rsid w:val="00FA2236"/>
    <w:rsid w:val="00FA2316"/>
    <w:rsid w:val="00FA3A13"/>
    <w:rsid w:val="00FA5037"/>
    <w:rsid w:val="00FA6CFB"/>
    <w:rsid w:val="00FB0858"/>
    <w:rsid w:val="00FB0875"/>
    <w:rsid w:val="00FB0C13"/>
    <w:rsid w:val="00FB1101"/>
    <w:rsid w:val="00FB1F9E"/>
    <w:rsid w:val="00FB2415"/>
    <w:rsid w:val="00FB35F6"/>
    <w:rsid w:val="00FB4CCF"/>
    <w:rsid w:val="00FB5ABA"/>
    <w:rsid w:val="00FC299B"/>
    <w:rsid w:val="00FC2D01"/>
    <w:rsid w:val="00FC5CA7"/>
    <w:rsid w:val="00FC6157"/>
    <w:rsid w:val="00FD0AE6"/>
    <w:rsid w:val="00FD1BC2"/>
    <w:rsid w:val="00FD2620"/>
    <w:rsid w:val="00FD3005"/>
    <w:rsid w:val="00FD4628"/>
    <w:rsid w:val="00FD4AD5"/>
    <w:rsid w:val="00FD6042"/>
    <w:rsid w:val="00FD72E3"/>
    <w:rsid w:val="00FD732D"/>
    <w:rsid w:val="00FD75C9"/>
    <w:rsid w:val="00FE0A57"/>
    <w:rsid w:val="00FE0CEC"/>
    <w:rsid w:val="00FE54D4"/>
    <w:rsid w:val="00FE73A2"/>
    <w:rsid w:val="00FE7871"/>
    <w:rsid w:val="00FE7BEA"/>
    <w:rsid w:val="00FE7D7F"/>
    <w:rsid w:val="00FE7E81"/>
    <w:rsid w:val="00FF21EB"/>
    <w:rsid w:val="00FF353C"/>
    <w:rsid w:val="00FF569A"/>
    <w:rsid w:val="00FF57A1"/>
    <w:rsid w:val="00FF5F67"/>
    <w:rsid w:val="00FF62BB"/>
    <w:rsid w:val="00FF75D6"/>
    <w:rsid w:val="00FF787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45A1D"/>
  <w15:docId w15:val="{2AFAC0F2-46E5-4FF6-BF62-C72911019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21B"/>
    <w:pPr>
      <w:spacing w:before="120" w:after="20"/>
      <w:jc w:val="both"/>
    </w:pPr>
    <w:rPr>
      <w:rFonts w:ascii="Aptos Display" w:eastAsia="Times New Roman" w:hAnsi="Aptos Display"/>
      <w:snapToGrid w:val="0"/>
      <w:kern w:val="18"/>
      <w:sz w:val="22"/>
      <w:szCs w:val="24"/>
    </w:rPr>
  </w:style>
  <w:style w:type="paragraph" w:styleId="Titre1">
    <w:name w:val="heading 1"/>
    <w:aliases w:val="numeroté  1.,numeroté  1. Car,numeroté  1. Car Car + Gauche :  0 cm,....,...,numeroté  1. Car Car + Avant : 0 pt + A...,Titre 1 CBJ,Main heading,1 ghost,g,H1,Appendix 1,Fonction d'Optivity,Head 1,Head 11,Head 12,Head 111,Head 13,Head 112,Head 14"/>
    <w:basedOn w:val="Normal"/>
    <w:next w:val="Normal"/>
    <w:link w:val="Titre1Car"/>
    <w:uiPriority w:val="9"/>
    <w:qFormat/>
    <w:rsid w:val="003C421B"/>
    <w:pPr>
      <w:keepNext/>
      <w:numPr>
        <w:numId w:val="2"/>
      </w:numPr>
      <w:spacing w:before="360" w:after="240"/>
      <w:outlineLvl w:val="0"/>
    </w:pPr>
    <w:rPr>
      <w:b/>
      <w:bCs/>
      <w:caps/>
      <w:snapToGrid/>
      <w:color w:val="0A5552" w:themeColor="accent2"/>
      <w:kern w:val="32"/>
      <w:sz w:val="24"/>
      <w:lang w:bidi="en-US"/>
    </w:rPr>
  </w:style>
  <w:style w:type="paragraph" w:styleId="Titre2">
    <w:name w:val="heading 2"/>
    <w:aliases w:val="numéroté  1.1.,numéroté  1.1,numéroté  1.1 + Avant : 0 pt,Après : 0 pt + Avant : 0 ...,H2,Arial 12 Fett Kursiv,Titre 21,t2.T2,Titre 2 CBJ,Heading,2 headline,h,CAPITOLO,h2,Heading 2 Hidden,CHS,H2-Heading 2,Header 2,l2,Header2,22,heading2,list2,A"/>
    <w:basedOn w:val="Normal"/>
    <w:next w:val="Normal"/>
    <w:link w:val="Titre2Car"/>
    <w:qFormat/>
    <w:rsid w:val="003C421B"/>
    <w:pPr>
      <w:keepNext/>
      <w:numPr>
        <w:ilvl w:val="1"/>
        <w:numId w:val="2"/>
      </w:numPr>
      <w:ind w:left="567" w:hanging="567"/>
      <w:contextualSpacing/>
      <w:outlineLvl w:val="1"/>
    </w:pPr>
    <w:rPr>
      <w:rFonts w:cs="Arial"/>
      <w:b/>
      <w:bCs/>
      <w:iCs/>
      <w:snapToGrid/>
      <w:kern w:val="0"/>
      <w:sz w:val="24"/>
      <w:lang w:bidi="en-US"/>
    </w:rPr>
  </w:style>
  <w:style w:type="paragraph" w:styleId="Titre3">
    <w:name w:val="heading 3"/>
    <w:aliases w:val="numéroté  1.1.1,numéroté  1.1.1.,numéroté  1.1.1. + Gauche :  0 cm,Première ligne : 0....,numéroté  1.1.1. + Avant : 0 pt,Après : 0 pt,numéroté  1.1.1. + Times New Roman,Justifié,Gauche .....,a,Arial 12 Fett,H3,Map,h3,Level 3 Topic Heading,b,2"/>
    <w:basedOn w:val="Normal"/>
    <w:next w:val="Normal"/>
    <w:link w:val="Titre3Car"/>
    <w:qFormat/>
    <w:rsid w:val="005E7224"/>
    <w:pPr>
      <w:keepNext/>
      <w:numPr>
        <w:ilvl w:val="2"/>
        <w:numId w:val="2"/>
      </w:numPr>
      <w:ind w:left="709" w:hanging="709"/>
      <w:outlineLvl w:val="2"/>
    </w:pPr>
    <w:rPr>
      <w:rFonts w:cs="Arial"/>
      <w:bCs/>
      <w:i/>
      <w:iCs/>
      <w:noProof/>
      <w:color w:val="000000"/>
      <w:sz w:val="24"/>
      <w:lang w:bidi="en-US"/>
    </w:rPr>
  </w:style>
  <w:style w:type="paragraph" w:styleId="Titre4">
    <w:name w:val="heading 4"/>
    <w:aliases w:val="numéroté  1.1.1.1."/>
    <w:basedOn w:val="Normal"/>
    <w:next w:val="Normal"/>
    <w:link w:val="Titre4Car"/>
    <w:qFormat/>
    <w:rsid w:val="00427A37"/>
    <w:pPr>
      <w:keepNext/>
      <w:numPr>
        <w:ilvl w:val="3"/>
        <w:numId w:val="2"/>
      </w:numPr>
      <w:spacing w:before="240"/>
      <w:ind w:left="1638" w:hanging="646"/>
      <w:outlineLvl w:val="3"/>
    </w:pPr>
    <w:rPr>
      <w:bCs/>
      <w:i/>
      <w:iCs/>
      <w:sz w:val="24"/>
    </w:rPr>
  </w:style>
  <w:style w:type="paragraph" w:styleId="Titre5">
    <w:name w:val="heading 5"/>
    <w:aliases w:val="H5,Level 3 - i"/>
    <w:basedOn w:val="Normal"/>
    <w:next w:val="Normal"/>
    <w:link w:val="Titre5Car"/>
    <w:rsid w:val="00232746"/>
    <w:pPr>
      <w:numPr>
        <w:ilvl w:val="4"/>
        <w:numId w:val="3"/>
      </w:numPr>
      <w:spacing w:before="240"/>
      <w:outlineLvl w:val="4"/>
    </w:pPr>
    <w:rPr>
      <w:rFonts w:ascii="Trebuchet MS" w:hAnsi="Trebuchet MS"/>
      <w:color w:val="330099"/>
      <w:sz w:val="20"/>
    </w:rPr>
  </w:style>
  <w:style w:type="paragraph" w:styleId="Titre6">
    <w:name w:val="heading 6"/>
    <w:aliases w:val="H6,L6,Legal Level 1."/>
    <w:basedOn w:val="Normal"/>
    <w:next w:val="Normal"/>
    <w:link w:val="Titre6Car"/>
    <w:rsid w:val="00232746"/>
    <w:pPr>
      <w:numPr>
        <w:ilvl w:val="5"/>
        <w:numId w:val="3"/>
      </w:numPr>
      <w:spacing w:before="240"/>
      <w:outlineLvl w:val="5"/>
    </w:pPr>
    <w:rPr>
      <w:rFonts w:ascii="Trebuchet MS" w:hAnsi="Trebuchet MS"/>
      <w:color w:val="330099"/>
      <w:sz w:val="16"/>
      <w:szCs w:val="16"/>
    </w:rPr>
  </w:style>
  <w:style w:type="paragraph" w:styleId="Titre7">
    <w:name w:val="heading 7"/>
    <w:aliases w:val="figure caption,L7,Legal Level 1.1."/>
    <w:basedOn w:val="Normal"/>
    <w:next w:val="Normal"/>
    <w:link w:val="Titre7Car"/>
    <w:rsid w:val="00232746"/>
    <w:pPr>
      <w:numPr>
        <w:ilvl w:val="6"/>
        <w:numId w:val="3"/>
      </w:numPr>
      <w:spacing w:before="240"/>
      <w:outlineLvl w:val="6"/>
    </w:pPr>
    <w:rPr>
      <w:color w:val="000000"/>
    </w:rPr>
  </w:style>
  <w:style w:type="paragraph" w:styleId="Titre8">
    <w:name w:val="heading 8"/>
    <w:aliases w:val="table caption,Legal Level 1.1.1."/>
    <w:basedOn w:val="Normal"/>
    <w:next w:val="Normal"/>
    <w:link w:val="Titre8Car"/>
    <w:rsid w:val="00232746"/>
    <w:pPr>
      <w:numPr>
        <w:ilvl w:val="7"/>
        <w:numId w:val="3"/>
      </w:numPr>
      <w:spacing w:before="240"/>
      <w:outlineLvl w:val="7"/>
    </w:pPr>
    <w:rPr>
      <w:i/>
      <w:color w:val="000000"/>
    </w:rPr>
  </w:style>
  <w:style w:type="paragraph" w:styleId="Titre9">
    <w:name w:val="heading 9"/>
    <w:aliases w:val="Titre 10,Legal Level 1.1.1.1."/>
    <w:basedOn w:val="Normal"/>
    <w:next w:val="Normal"/>
    <w:link w:val="Titre9Car"/>
    <w:rsid w:val="00232746"/>
    <w:pPr>
      <w:numPr>
        <w:ilvl w:val="8"/>
        <w:numId w:val="3"/>
      </w:numPr>
      <w:spacing w:before="240"/>
      <w:outlineLvl w:val="8"/>
    </w:pPr>
    <w:rPr>
      <w:b/>
      <w:i/>
      <w:color w:val="000000"/>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umeroté  1. Car1,numeroté  1. Car Car,numeroté  1. Car Car + Gauche :  0 cm Car,.... Car,... Car,numeroté  1. Car Car + Avant : 0 pt + A... Car,Titre 1 CBJ Car,Main heading Car,1 ghost Car,g Car,H1 Car,Appendix 1 Car,Fonction d'Optivity Car"/>
    <w:link w:val="Titre1"/>
    <w:uiPriority w:val="9"/>
    <w:rsid w:val="003C421B"/>
    <w:rPr>
      <w:rFonts w:ascii="Aptos Display" w:eastAsia="Times New Roman" w:hAnsi="Aptos Display"/>
      <w:b/>
      <w:bCs/>
      <w:caps/>
      <w:color w:val="0A5552" w:themeColor="accent2"/>
      <w:kern w:val="32"/>
      <w:sz w:val="24"/>
      <w:szCs w:val="24"/>
      <w:lang w:bidi="en-US"/>
    </w:rPr>
  </w:style>
  <w:style w:type="character" w:customStyle="1" w:styleId="Titre2Car">
    <w:name w:val="Titre 2 Car"/>
    <w:aliases w:val="numéroté  1.1. Car,numéroté  1.1 Car,numéroté  1.1 + Avant : 0 pt Car,Après : 0 pt + Avant : 0 ... Car,H2 Car,Arial 12 Fett Kursiv Car,Titre 21 Car,t2.T2 Car,Titre 2 CBJ Car,Heading Car,2 headline Car,h Car,CAPITOLO Car,h2 Car,CHS Car,l2 Car"/>
    <w:link w:val="Titre2"/>
    <w:rsid w:val="003C421B"/>
    <w:rPr>
      <w:rFonts w:ascii="Aptos Display" w:eastAsia="Times New Roman" w:hAnsi="Aptos Display" w:cs="Arial"/>
      <w:b/>
      <w:bCs/>
      <w:iCs/>
      <w:sz w:val="24"/>
      <w:szCs w:val="24"/>
      <w:lang w:bidi="en-US"/>
    </w:rPr>
  </w:style>
  <w:style w:type="character" w:customStyle="1" w:styleId="Titre3Car">
    <w:name w:val="Titre 3 Car"/>
    <w:aliases w:val="numéroté  1.1.1 Car,numéroté  1.1.1. Car,numéroté  1.1.1. + Gauche :  0 cm Car,Première ligne : 0.... Car,numéroté  1.1.1. + Avant : 0 pt Car,Après : 0 pt Car,numéroté  1.1.1. + Times New Roman Car,Justifié Car,Gauche ..... Car,a Car,H3 Car"/>
    <w:link w:val="Titre3"/>
    <w:rsid w:val="005E7224"/>
    <w:rPr>
      <w:rFonts w:ascii="Aptos Display" w:eastAsia="Times New Roman" w:hAnsi="Aptos Display" w:cs="Arial"/>
      <w:bCs/>
      <w:i/>
      <w:iCs/>
      <w:noProof/>
      <w:snapToGrid w:val="0"/>
      <w:color w:val="000000"/>
      <w:kern w:val="18"/>
      <w:sz w:val="24"/>
      <w:szCs w:val="24"/>
      <w:lang w:bidi="en-US"/>
    </w:rPr>
  </w:style>
  <w:style w:type="character" w:customStyle="1" w:styleId="Titre4Car">
    <w:name w:val="Titre 4 Car"/>
    <w:aliases w:val="numéroté  1.1.1.1. Car"/>
    <w:link w:val="Titre4"/>
    <w:rsid w:val="00427A37"/>
    <w:rPr>
      <w:rFonts w:ascii="Roboto" w:eastAsia="Times New Roman" w:hAnsi="Roboto"/>
      <w:bCs/>
      <w:i/>
      <w:iCs/>
      <w:snapToGrid w:val="0"/>
      <w:kern w:val="18"/>
      <w:sz w:val="24"/>
      <w:szCs w:val="24"/>
    </w:rPr>
  </w:style>
  <w:style w:type="character" w:customStyle="1" w:styleId="Titre5Car">
    <w:name w:val="Titre 5 Car"/>
    <w:aliases w:val="H5 Car,Level 3 - i Car"/>
    <w:link w:val="Titre5"/>
    <w:rsid w:val="00232746"/>
    <w:rPr>
      <w:rFonts w:ascii="Trebuchet MS" w:eastAsia="Times New Roman" w:hAnsi="Trebuchet MS"/>
      <w:snapToGrid w:val="0"/>
      <w:color w:val="330099"/>
      <w:kern w:val="18"/>
      <w:szCs w:val="24"/>
    </w:rPr>
  </w:style>
  <w:style w:type="character" w:customStyle="1" w:styleId="Titre6Car">
    <w:name w:val="Titre 6 Car"/>
    <w:aliases w:val="H6 Car,L6 Car,Legal Level 1. Car"/>
    <w:link w:val="Titre6"/>
    <w:rsid w:val="00232746"/>
    <w:rPr>
      <w:rFonts w:ascii="Trebuchet MS" w:eastAsia="Times New Roman" w:hAnsi="Trebuchet MS"/>
      <w:snapToGrid w:val="0"/>
      <w:color w:val="330099"/>
      <w:kern w:val="18"/>
      <w:sz w:val="16"/>
      <w:szCs w:val="16"/>
    </w:rPr>
  </w:style>
  <w:style w:type="character" w:customStyle="1" w:styleId="Titre7Car">
    <w:name w:val="Titre 7 Car"/>
    <w:aliases w:val="figure caption Car,L7 Car,Legal Level 1.1. Car"/>
    <w:link w:val="Titre7"/>
    <w:rsid w:val="00232746"/>
    <w:rPr>
      <w:rFonts w:ascii="Roboto" w:eastAsia="Times New Roman" w:hAnsi="Roboto"/>
      <w:snapToGrid w:val="0"/>
      <w:color w:val="000000"/>
      <w:kern w:val="18"/>
      <w:sz w:val="22"/>
      <w:szCs w:val="24"/>
    </w:rPr>
  </w:style>
  <w:style w:type="character" w:customStyle="1" w:styleId="Titre8Car">
    <w:name w:val="Titre 8 Car"/>
    <w:aliases w:val="table caption Car,Legal Level 1.1.1. Car"/>
    <w:link w:val="Titre8"/>
    <w:rsid w:val="00232746"/>
    <w:rPr>
      <w:rFonts w:ascii="Roboto" w:eastAsia="Times New Roman" w:hAnsi="Roboto"/>
      <w:i/>
      <w:snapToGrid w:val="0"/>
      <w:color w:val="000000"/>
      <w:kern w:val="18"/>
      <w:sz w:val="22"/>
      <w:szCs w:val="24"/>
    </w:rPr>
  </w:style>
  <w:style w:type="character" w:customStyle="1" w:styleId="Titre9Car">
    <w:name w:val="Titre 9 Car"/>
    <w:aliases w:val="Titre 10 Car,Legal Level 1.1.1.1. Car"/>
    <w:link w:val="Titre9"/>
    <w:rsid w:val="00232746"/>
    <w:rPr>
      <w:rFonts w:ascii="Roboto" w:eastAsia="Times New Roman" w:hAnsi="Roboto"/>
      <w:b/>
      <w:i/>
      <w:snapToGrid w:val="0"/>
      <w:color w:val="000000"/>
      <w:kern w:val="18"/>
      <w:sz w:val="18"/>
      <w:szCs w:val="24"/>
    </w:rPr>
  </w:style>
  <w:style w:type="paragraph" w:styleId="Pieddepage">
    <w:name w:val="footer"/>
    <w:basedOn w:val="Normal"/>
    <w:link w:val="PieddepageCar"/>
    <w:semiHidden/>
    <w:rsid w:val="00232746"/>
    <w:pPr>
      <w:tabs>
        <w:tab w:val="center" w:pos="4536"/>
        <w:tab w:val="right" w:pos="9072"/>
      </w:tabs>
    </w:pPr>
  </w:style>
  <w:style w:type="character" w:customStyle="1" w:styleId="PieddepageCar">
    <w:name w:val="Pied de page Car"/>
    <w:link w:val="Pieddepage"/>
    <w:semiHidden/>
    <w:rsid w:val="00232746"/>
    <w:rPr>
      <w:rFonts w:ascii="Bookman Old Style" w:eastAsia="Times New Roman" w:hAnsi="Bookman Old Style" w:cs="Times New Roman"/>
      <w:snapToGrid w:val="0"/>
      <w:kern w:val="18"/>
      <w:sz w:val="24"/>
      <w:szCs w:val="20"/>
      <w:lang w:eastAsia="fr-FR"/>
    </w:rPr>
  </w:style>
  <w:style w:type="character" w:styleId="Numrodepage">
    <w:name w:val="page number"/>
    <w:basedOn w:val="Policepardfaut"/>
    <w:rsid w:val="00232746"/>
  </w:style>
  <w:style w:type="paragraph" w:styleId="En-tte">
    <w:name w:val="header"/>
    <w:basedOn w:val="Normal"/>
    <w:link w:val="En-tteCar"/>
    <w:semiHidden/>
    <w:rsid w:val="00232746"/>
    <w:pPr>
      <w:tabs>
        <w:tab w:val="center" w:pos="4536"/>
        <w:tab w:val="right" w:pos="9072"/>
      </w:tabs>
    </w:pPr>
  </w:style>
  <w:style w:type="character" w:customStyle="1" w:styleId="En-tteCar">
    <w:name w:val="En-tête Car"/>
    <w:link w:val="En-tte"/>
    <w:semiHidden/>
    <w:rsid w:val="00232746"/>
    <w:rPr>
      <w:rFonts w:ascii="Bookman Old Style" w:eastAsia="Times New Roman" w:hAnsi="Bookman Old Style" w:cs="Times New Roman"/>
      <w:snapToGrid w:val="0"/>
      <w:kern w:val="18"/>
      <w:sz w:val="24"/>
      <w:szCs w:val="20"/>
      <w:lang w:eastAsia="fr-FR"/>
    </w:rPr>
  </w:style>
  <w:style w:type="paragraph" w:customStyle="1" w:styleId="Normalsolidaire">
    <w:name w:val="Normal solidaire"/>
    <w:basedOn w:val="Normal"/>
    <w:rsid w:val="00232746"/>
    <w:pPr>
      <w:spacing w:before="240" w:after="0" w:line="240" w:lineRule="exact"/>
    </w:pPr>
    <w:rPr>
      <w:rFonts w:ascii="Arial" w:hAnsi="Arial" w:cs="Arial"/>
      <w:noProof/>
      <w:sz w:val="20"/>
    </w:rPr>
  </w:style>
  <w:style w:type="paragraph" w:customStyle="1" w:styleId="Liste1solidaire">
    <w:name w:val="Liste 1 solidaire"/>
    <w:basedOn w:val="Normal"/>
    <w:rsid w:val="00232746"/>
    <w:pPr>
      <w:spacing w:before="240" w:after="0" w:line="240" w:lineRule="exact"/>
      <w:ind w:left="284" w:hanging="284"/>
    </w:pPr>
    <w:rPr>
      <w:rFonts w:ascii="Arial" w:hAnsi="Arial" w:cs="Arial"/>
      <w:noProof/>
      <w:sz w:val="20"/>
    </w:rPr>
  </w:style>
  <w:style w:type="paragraph" w:customStyle="1" w:styleId="Liste2solidaire">
    <w:name w:val="Liste 2 solidaire"/>
    <w:basedOn w:val="Liste20"/>
    <w:rsid w:val="00232746"/>
    <w:pPr>
      <w:spacing w:after="0" w:line="240" w:lineRule="exact"/>
      <w:ind w:left="568" w:hanging="284"/>
    </w:pPr>
    <w:rPr>
      <w:rFonts w:ascii="Arial" w:hAnsi="Arial" w:cs="Arial"/>
      <w:noProof/>
      <w:sz w:val="20"/>
    </w:rPr>
  </w:style>
  <w:style w:type="paragraph" w:styleId="Liste20">
    <w:name w:val="List 2"/>
    <w:basedOn w:val="Normal"/>
    <w:semiHidden/>
    <w:rsid w:val="00232746"/>
    <w:pPr>
      <w:ind w:left="566" w:hanging="283"/>
    </w:pPr>
  </w:style>
  <w:style w:type="character" w:customStyle="1" w:styleId="RetraitcorpsdetexteCar">
    <w:name w:val="Retrait corps de texte Car"/>
    <w:link w:val="Retraitcorpsdetexte"/>
    <w:semiHidden/>
    <w:rsid w:val="00232746"/>
    <w:rPr>
      <w:rFonts w:ascii="Bookman Old Style" w:eastAsia="Times New Roman" w:hAnsi="Bookman Old Style" w:cs="Times New Roman"/>
      <w:snapToGrid w:val="0"/>
      <w:kern w:val="18"/>
      <w:sz w:val="24"/>
      <w:szCs w:val="20"/>
      <w:lang w:eastAsia="fr-FR"/>
    </w:rPr>
  </w:style>
  <w:style w:type="paragraph" w:styleId="Retraitcorpsdetexte">
    <w:name w:val="Body Text Indent"/>
    <w:basedOn w:val="Normal"/>
    <w:link w:val="RetraitcorpsdetexteCar"/>
    <w:semiHidden/>
    <w:rsid w:val="00232746"/>
    <w:pPr>
      <w:tabs>
        <w:tab w:val="left" w:pos="0"/>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1584"/>
        <w:tab w:val="left" w:pos="2160"/>
        <w:tab w:val="left" w:pos="2880"/>
        <w:tab w:val="left" w:pos="0"/>
        <w:tab w:val="left" w:pos="1440"/>
        <w:tab w:val="left" w:pos="1584"/>
        <w:tab w:val="left" w:pos="2160"/>
        <w:tab w:val="left" w:pos="2880"/>
      </w:tabs>
      <w:ind w:left="1584" w:hanging="144"/>
      <w:jc w:val="left"/>
    </w:pPr>
  </w:style>
  <w:style w:type="paragraph" w:styleId="TM1">
    <w:name w:val="toc 1"/>
    <w:basedOn w:val="Normal"/>
    <w:next w:val="Normal"/>
    <w:autoRedefine/>
    <w:uiPriority w:val="39"/>
    <w:rsid w:val="006C2C01"/>
    <w:pPr>
      <w:tabs>
        <w:tab w:val="left" w:pos="480"/>
        <w:tab w:val="right" w:leader="dot" w:pos="9912"/>
      </w:tabs>
      <w:jc w:val="left"/>
    </w:pPr>
    <w:rPr>
      <w:b/>
      <w:bCs/>
      <w:caps/>
      <w:noProof/>
      <w:color w:val="00635E" w:themeColor="accent3" w:themeShade="80"/>
      <w:sz w:val="20"/>
      <w:lang w:bidi="en-US"/>
    </w:rPr>
  </w:style>
  <w:style w:type="paragraph" w:styleId="TM2">
    <w:name w:val="toc 2"/>
    <w:basedOn w:val="Normal"/>
    <w:next w:val="Normal"/>
    <w:autoRedefine/>
    <w:uiPriority w:val="39"/>
    <w:rsid w:val="006C2C01"/>
    <w:pPr>
      <w:tabs>
        <w:tab w:val="left" w:pos="960"/>
        <w:tab w:val="right" w:leader="dot" w:pos="9912"/>
      </w:tabs>
      <w:spacing w:before="60" w:after="60"/>
      <w:ind w:left="238"/>
      <w:jc w:val="left"/>
    </w:pPr>
    <w:rPr>
      <w:noProof/>
      <w:sz w:val="20"/>
      <w:lang w:bidi="en-US"/>
    </w:rPr>
  </w:style>
  <w:style w:type="paragraph" w:styleId="TM3">
    <w:name w:val="toc 3"/>
    <w:basedOn w:val="Normal"/>
    <w:next w:val="Normal"/>
    <w:autoRedefine/>
    <w:uiPriority w:val="39"/>
    <w:rsid w:val="006C2C01"/>
    <w:pPr>
      <w:tabs>
        <w:tab w:val="left" w:pos="1200"/>
        <w:tab w:val="right" w:leader="dot" w:pos="9912"/>
      </w:tabs>
      <w:spacing w:before="60" w:after="60"/>
      <w:ind w:left="482"/>
      <w:jc w:val="left"/>
    </w:pPr>
    <w:rPr>
      <w:i/>
      <w:iCs/>
      <w:noProof/>
      <w:sz w:val="20"/>
    </w:rPr>
  </w:style>
  <w:style w:type="paragraph" w:styleId="TM4">
    <w:name w:val="toc 4"/>
    <w:basedOn w:val="Normal"/>
    <w:next w:val="Normal"/>
    <w:autoRedefine/>
    <w:uiPriority w:val="39"/>
    <w:rsid w:val="006C2C01"/>
    <w:pPr>
      <w:tabs>
        <w:tab w:val="left" w:pos="1680"/>
        <w:tab w:val="right" w:leader="dot" w:pos="9912"/>
      </w:tabs>
      <w:spacing w:before="60" w:after="60"/>
      <w:ind w:left="720"/>
      <w:jc w:val="left"/>
    </w:pPr>
    <w:rPr>
      <w:noProof/>
      <w:sz w:val="20"/>
      <w:szCs w:val="18"/>
    </w:rPr>
  </w:style>
  <w:style w:type="paragraph" w:styleId="TM5">
    <w:name w:val="toc 5"/>
    <w:basedOn w:val="Normal"/>
    <w:next w:val="Normal"/>
    <w:autoRedefine/>
    <w:uiPriority w:val="39"/>
    <w:rsid w:val="00232746"/>
    <w:pPr>
      <w:spacing w:after="0"/>
      <w:ind w:left="960"/>
      <w:jc w:val="left"/>
    </w:pPr>
    <w:rPr>
      <w:rFonts w:ascii="Calibri" w:hAnsi="Calibri"/>
      <w:sz w:val="18"/>
      <w:szCs w:val="18"/>
    </w:rPr>
  </w:style>
  <w:style w:type="paragraph" w:styleId="TM6">
    <w:name w:val="toc 6"/>
    <w:basedOn w:val="Normal"/>
    <w:next w:val="Normal"/>
    <w:autoRedefine/>
    <w:uiPriority w:val="39"/>
    <w:rsid w:val="00232746"/>
    <w:pPr>
      <w:spacing w:after="0"/>
      <w:ind w:left="1200"/>
      <w:jc w:val="left"/>
    </w:pPr>
    <w:rPr>
      <w:rFonts w:ascii="Calibri" w:hAnsi="Calibri"/>
      <w:sz w:val="18"/>
      <w:szCs w:val="18"/>
    </w:rPr>
  </w:style>
  <w:style w:type="paragraph" w:styleId="TM7">
    <w:name w:val="toc 7"/>
    <w:basedOn w:val="Normal"/>
    <w:next w:val="Normal"/>
    <w:autoRedefine/>
    <w:uiPriority w:val="39"/>
    <w:rsid w:val="00232746"/>
    <w:pPr>
      <w:spacing w:after="0"/>
      <w:ind w:left="1440"/>
      <w:jc w:val="left"/>
    </w:pPr>
    <w:rPr>
      <w:rFonts w:ascii="Calibri" w:hAnsi="Calibri"/>
      <w:sz w:val="18"/>
      <w:szCs w:val="18"/>
    </w:rPr>
  </w:style>
  <w:style w:type="paragraph" w:styleId="TM8">
    <w:name w:val="toc 8"/>
    <w:basedOn w:val="Normal"/>
    <w:next w:val="Normal"/>
    <w:autoRedefine/>
    <w:uiPriority w:val="39"/>
    <w:rsid w:val="00232746"/>
    <w:pPr>
      <w:spacing w:after="0"/>
      <w:ind w:left="1680"/>
      <w:jc w:val="left"/>
    </w:pPr>
    <w:rPr>
      <w:rFonts w:ascii="Calibri" w:hAnsi="Calibri"/>
      <w:sz w:val="18"/>
      <w:szCs w:val="18"/>
    </w:rPr>
  </w:style>
  <w:style w:type="paragraph" w:styleId="TM9">
    <w:name w:val="toc 9"/>
    <w:basedOn w:val="Normal"/>
    <w:next w:val="Normal"/>
    <w:autoRedefine/>
    <w:uiPriority w:val="39"/>
    <w:rsid w:val="00232746"/>
    <w:pPr>
      <w:spacing w:after="0"/>
      <w:ind w:left="1920"/>
      <w:jc w:val="left"/>
    </w:pPr>
    <w:rPr>
      <w:rFonts w:ascii="Calibri" w:hAnsi="Calibri"/>
      <w:sz w:val="18"/>
      <w:szCs w:val="18"/>
    </w:rPr>
  </w:style>
  <w:style w:type="paragraph" w:styleId="Retraitcorpsdetexte2">
    <w:name w:val="Body Text Indent 2"/>
    <w:basedOn w:val="Normal"/>
    <w:link w:val="Retraitcorpsdetexte2Car"/>
    <w:semiHidden/>
    <w:rsid w:val="00232746"/>
    <w:pPr>
      <w:ind w:left="709"/>
    </w:pPr>
  </w:style>
  <w:style w:type="character" w:customStyle="1" w:styleId="Retraitcorpsdetexte2Car">
    <w:name w:val="Retrait corps de texte 2 Car"/>
    <w:link w:val="Retraitcorpsdetexte2"/>
    <w:semiHidden/>
    <w:rsid w:val="00232746"/>
    <w:rPr>
      <w:rFonts w:ascii="Bookman Old Style" w:eastAsia="Times New Roman" w:hAnsi="Bookman Old Style" w:cs="Times New Roman"/>
      <w:snapToGrid w:val="0"/>
      <w:kern w:val="18"/>
      <w:sz w:val="24"/>
      <w:szCs w:val="20"/>
      <w:lang w:eastAsia="fr-FR"/>
    </w:rPr>
  </w:style>
  <w:style w:type="paragraph" w:styleId="Corpsdetexte2">
    <w:name w:val="Body Text 2"/>
    <w:basedOn w:val="Normal"/>
    <w:link w:val="Corpsdetexte2Car"/>
    <w:semiHidden/>
    <w:rsid w:val="00232746"/>
    <w:pPr>
      <w:spacing w:after="0"/>
    </w:pPr>
  </w:style>
  <w:style w:type="character" w:customStyle="1" w:styleId="Corpsdetexte2Car">
    <w:name w:val="Corps de texte 2 Car"/>
    <w:link w:val="Corpsdetexte2"/>
    <w:semiHidden/>
    <w:rsid w:val="00232746"/>
    <w:rPr>
      <w:rFonts w:ascii="Bookman Old Style" w:eastAsia="Times New Roman" w:hAnsi="Bookman Old Style" w:cs="Times New Roman"/>
      <w:snapToGrid w:val="0"/>
      <w:kern w:val="18"/>
      <w:sz w:val="24"/>
      <w:szCs w:val="20"/>
      <w:lang w:eastAsia="fr-FR"/>
    </w:rPr>
  </w:style>
  <w:style w:type="character" w:styleId="Lienhypertexte">
    <w:name w:val="Hyperlink"/>
    <w:uiPriority w:val="99"/>
    <w:rsid w:val="00232746"/>
    <w:rPr>
      <w:color w:val="0000FF"/>
      <w:u w:val="single"/>
    </w:rPr>
  </w:style>
  <w:style w:type="paragraph" w:styleId="Retraitcorpsdetexte3">
    <w:name w:val="Body Text Indent 3"/>
    <w:basedOn w:val="Normal"/>
    <w:link w:val="Retraitcorpsdetexte3Car"/>
    <w:semiHidden/>
    <w:rsid w:val="00232746"/>
    <w:pPr>
      <w:ind w:left="720"/>
    </w:pPr>
  </w:style>
  <w:style w:type="character" w:customStyle="1" w:styleId="Retraitcorpsdetexte3Car">
    <w:name w:val="Retrait corps de texte 3 Car"/>
    <w:link w:val="Retrait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4">
    <w:name w:val="xl24"/>
    <w:basedOn w:val="Normal"/>
    <w:rsid w:val="00232746"/>
    <w:pPr>
      <w:shd w:val="clear" w:color="auto" w:fill="969696"/>
      <w:spacing w:before="100" w:beforeAutospacing="1" w:after="100" w:afterAutospacing="1"/>
      <w:jc w:val="left"/>
    </w:pPr>
    <w:rPr>
      <w:rFonts w:ascii="Arial Unicode MS" w:eastAsia="Arial Unicode MS" w:hAnsi="Arial Unicode MS" w:cs="Arial Unicode MS"/>
    </w:rPr>
  </w:style>
  <w:style w:type="paragraph" w:styleId="Commentaire">
    <w:name w:val="annotation text"/>
    <w:basedOn w:val="Normal"/>
    <w:link w:val="CommentaireCar"/>
    <w:uiPriority w:val="99"/>
    <w:rsid w:val="00232746"/>
    <w:pPr>
      <w:spacing w:before="480" w:after="0" w:line="240" w:lineRule="exact"/>
    </w:pPr>
    <w:rPr>
      <w:rFonts w:ascii="Arial" w:hAnsi="Arial"/>
      <w:noProof/>
      <w:sz w:val="20"/>
    </w:rPr>
  </w:style>
  <w:style w:type="character" w:customStyle="1" w:styleId="CommentaireCar">
    <w:name w:val="Commentaire Car"/>
    <w:link w:val="Commentaire"/>
    <w:uiPriority w:val="99"/>
    <w:rsid w:val="00232746"/>
    <w:rPr>
      <w:rFonts w:ascii="Arial" w:eastAsia="Times New Roman" w:hAnsi="Arial" w:cs="Arial"/>
      <w:noProof/>
      <w:snapToGrid w:val="0"/>
      <w:kern w:val="18"/>
      <w:sz w:val="20"/>
      <w:szCs w:val="20"/>
      <w:lang w:eastAsia="fr-FR"/>
    </w:rPr>
  </w:style>
  <w:style w:type="paragraph" w:styleId="Corpsdetexte">
    <w:name w:val="Body Text"/>
    <w:basedOn w:val="Normal"/>
    <w:link w:val="CorpsdetexteCar"/>
    <w:semiHidden/>
    <w:rsid w:val="00232746"/>
    <w:pPr>
      <w:spacing w:after="0" w:line="240" w:lineRule="exact"/>
      <w:jc w:val="center"/>
    </w:pPr>
    <w:rPr>
      <w:rFonts w:ascii="Arial" w:hAnsi="Arial"/>
      <w:b/>
      <w:bCs/>
      <w:sz w:val="20"/>
    </w:rPr>
  </w:style>
  <w:style w:type="character" w:customStyle="1" w:styleId="CorpsdetexteCar">
    <w:name w:val="Corps de texte Car"/>
    <w:link w:val="Corpsdetexte"/>
    <w:semiHidden/>
    <w:rsid w:val="00232746"/>
    <w:rPr>
      <w:rFonts w:ascii="Arial" w:eastAsia="Times New Roman" w:hAnsi="Arial" w:cs="Arial"/>
      <w:b/>
      <w:bCs/>
      <w:snapToGrid w:val="0"/>
      <w:kern w:val="18"/>
      <w:sz w:val="20"/>
      <w:szCs w:val="20"/>
      <w:lang w:eastAsia="fr-FR"/>
    </w:rPr>
  </w:style>
  <w:style w:type="paragraph" w:customStyle="1" w:styleId="Liste1">
    <w:name w:val="Liste 1"/>
    <w:basedOn w:val="Normal"/>
    <w:rsid w:val="00232746"/>
    <w:pPr>
      <w:spacing w:before="480" w:after="0" w:line="240" w:lineRule="exact"/>
      <w:ind w:left="284" w:hanging="284"/>
    </w:pPr>
    <w:rPr>
      <w:rFonts w:ascii="Arial" w:hAnsi="Arial" w:cs="Arial"/>
      <w:noProof/>
      <w:sz w:val="20"/>
    </w:rPr>
  </w:style>
  <w:style w:type="paragraph" w:customStyle="1" w:styleId="Logo">
    <w:name w:val="Logo"/>
    <w:basedOn w:val="Normal"/>
    <w:rsid w:val="00232746"/>
    <w:pPr>
      <w:tabs>
        <w:tab w:val="left" w:pos="1276"/>
      </w:tabs>
      <w:spacing w:after="0"/>
      <w:jc w:val="center"/>
    </w:pPr>
    <w:rPr>
      <w:noProof/>
    </w:rPr>
  </w:style>
  <w:style w:type="paragraph" w:styleId="Corpsdetexte3">
    <w:name w:val="Body Text 3"/>
    <w:basedOn w:val="Normal"/>
    <w:link w:val="Corpsdetexte3Car"/>
    <w:semiHidden/>
    <w:rsid w:val="00232746"/>
    <w:pPr>
      <w:spacing w:after="0"/>
      <w:jc w:val="left"/>
    </w:pPr>
  </w:style>
  <w:style w:type="character" w:customStyle="1" w:styleId="Corpsdetexte3Car">
    <w:name w:val="Corps de texte 3 Car"/>
    <w:link w:val="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2">
    <w:name w:val="xl22"/>
    <w:basedOn w:val="Normal"/>
    <w:rsid w:val="00232746"/>
    <w:pPr>
      <w:spacing w:before="100" w:beforeAutospacing="1" w:after="100" w:afterAutospacing="1"/>
      <w:jc w:val="center"/>
    </w:pPr>
    <w:rPr>
      <w:b/>
      <w:bCs/>
      <w:sz w:val="16"/>
      <w:szCs w:val="16"/>
    </w:rPr>
  </w:style>
  <w:style w:type="paragraph" w:customStyle="1" w:styleId="xl21">
    <w:name w:val="xl21"/>
    <w:basedOn w:val="Normal"/>
    <w:rsid w:val="00232746"/>
    <w:pPr>
      <w:spacing w:before="100" w:beforeAutospacing="1" w:after="100" w:afterAutospacing="1"/>
      <w:jc w:val="center"/>
    </w:pPr>
    <w:rPr>
      <w:sz w:val="16"/>
      <w:szCs w:val="16"/>
    </w:rPr>
  </w:style>
  <w:style w:type="character" w:customStyle="1" w:styleId="stylecourrierlectronique15">
    <w:name w:val="stylecourrierlectronique15"/>
    <w:rsid w:val="00232746"/>
    <w:rPr>
      <w:rFonts w:ascii="Arial" w:hAnsi="Arial" w:cs="Arial"/>
      <w:color w:val="000000"/>
      <w:sz w:val="20"/>
      <w:szCs w:val="20"/>
    </w:rPr>
  </w:style>
  <w:style w:type="paragraph" w:customStyle="1" w:styleId="paragraphe2">
    <w:name w:val="paragraphe 2"/>
    <w:basedOn w:val="Normal"/>
    <w:rsid w:val="00232746"/>
    <w:pPr>
      <w:tabs>
        <w:tab w:val="left" w:pos="0"/>
      </w:tabs>
      <w:spacing w:after="0"/>
      <w:ind w:right="284"/>
    </w:pPr>
  </w:style>
  <w:style w:type="paragraph" w:customStyle="1" w:styleId="paragraphe20">
    <w:name w:val="paragraphe2"/>
    <w:basedOn w:val="Normal"/>
    <w:rsid w:val="00232746"/>
    <w:pPr>
      <w:spacing w:after="0"/>
    </w:pPr>
  </w:style>
  <w:style w:type="character" w:customStyle="1" w:styleId="ExplorateurdedocumentsCar">
    <w:name w:val="Explorateur de documents Car"/>
    <w:link w:val="Explorateurdedocuments"/>
    <w:semiHidden/>
    <w:rsid w:val="00232746"/>
    <w:rPr>
      <w:rFonts w:ascii="Tahoma" w:eastAsia="Times New Roman" w:hAnsi="Tahoma" w:cs="Tahoma"/>
      <w:snapToGrid w:val="0"/>
      <w:kern w:val="18"/>
      <w:sz w:val="24"/>
      <w:szCs w:val="20"/>
      <w:shd w:val="clear" w:color="auto" w:fill="000080"/>
      <w:lang w:eastAsia="fr-FR"/>
    </w:rPr>
  </w:style>
  <w:style w:type="paragraph" w:styleId="Explorateurdedocuments">
    <w:name w:val="Document Map"/>
    <w:basedOn w:val="Normal"/>
    <w:link w:val="ExplorateurdedocumentsCar"/>
    <w:semiHidden/>
    <w:rsid w:val="00232746"/>
    <w:pPr>
      <w:shd w:val="clear" w:color="auto" w:fill="000080"/>
    </w:pPr>
    <w:rPr>
      <w:rFonts w:ascii="Tahoma" w:hAnsi="Tahoma"/>
    </w:rPr>
  </w:style>
  <w:style w:type="paragraph" w:styleId="Listepuces">
    <w:name w:val="List Bullet"/>
    <w:basedOn w:val="Normal"/>
    <w:autoRedefine/>
    <w:semiHidden/>
    <w:rsid w:val="00232746"/>
    <w:pPr>
      <w:numPr>
        <w:numId w:val="1"/>
      </w:numPr>
    </w:pPr>
  </w:style>
  <w:style w:type="paragraph" w:styleId="Retraitnormal">
    <w:name w:val="Normal Indent"/>
    <w:basedOn w:val="Normal"/>
    <w:semiHidden/>
    <w:rsid w:val="00232746"/>
    <w:pPr>
      <w:spacing w:after="0"/>
      <w:ind w:left="708"/>
      <w:jc w:val="left"/>
    </w:pPr>
    <w:rPr>
      <w:rFonts w:ascii="Arial" w:hAnsi="Arial"/>
      <w:sz w:val="20"/>
    </w:rPr>
  </w:style>
  <w:style w:type="paragraph" w:customStyle="1" w:styleId="Standardniv1">
    <w:name w:val="Standard niv 1"/>
    <w:basedOn w:val="Titre1"/>
    <w:rsid w:val="00232746"/>
    <w:pPr>
      <w:keepNext w:val="0"/>
      <w:numPr>
        <w:numId w:val="0"/>
      </w:numPr>
      <w:spacing w:before="0" w:after="0"/>
      <w:ind w:left="567"/>
      <w:outlineLvl w:val="9"/>
    </w:pPr>
    <w:rPr>
      <w:rFonts w:ascii="Times" w:hAnsi="Times"/>
      <w:b w:val="0"/>
      <w:bCs w:val="0"/>
      <w:caps w:val="0"/>
      <w:kern w:val="0"/>
      <w:sz w:val="22"/>
      <w:szCs w:val="20"/>
    </w:rPr>
  </w:style>
  <w:style w:type="paragraph" w:customStyle="1" w:styleId="alinaniv1">
    <w:name w:val="alinéa niv 1"/>
    <w:basedOn w:val="Standardniv1"/>
    <w:rsid w:val="00232746"/>
    <w:pPr>
      <w:ind w:left="851" w:hanging="283"/>
    </w:pPr>
  </w:style>
  <w:style w:type="paragraph" w:customStyle="1" w:styleId="znormal">
    <w:name w:val="znormal"/>
    <w:rsid w:val="00232746"/>
    <w:rPr>
      <w:rFonts w:ascii="Times New Roman" w:eastAsia="Times New Roman" w:hAnsi="Times New Roman"/>
      <w:sz w:val="24"/>
    </w:rPr>
  </w:style>
  <w:style w:type="paragraph" w:customStyle="1" w:styleId="Liste1solidaireTimes">
    <w:name w:val="Liste 1 solidaire + Times"/>
    <w:basedOn w:val="Liste1solidaire"/>
    <w:rsid w:val="00232746"/>
    <w:rPr>
      <w:sz w:val="22"/>
      <w:szCs w:val="22"/>
    </w:rPr>
  </w:style>
  <w:style w:type="character" w:customStyle="1" w:styleId="Liste1solidaireCar">
    <w:name w:val="Liste 1 solidaire Car"/>
    <w:rsid w:val="00232746"/>
    <w:rPr>
      <w:rFonts w:ascii="Arial" w:hAnsi="Arial" w:cs="Arial"/>
      <w:noProof/>
      <w:lang w:val="fr-FR" w:eastAsia="fr-FR" w:bidi="ar-SA"/>
    </w:rPr>
  </w:style>
  <w:style w:type="character" w:customStyle="1" w:styleId="Liste1solidaireTimesCar">
    <w:name w:val="Liste 1 solidaire + Times Car"/>
    <w:rsid w:val="00232746"/>
    <w:rPr>
      <w:rFonts w:ascii="Arial" w:hAnsi="Arial" w:cs="Arial"/>
      <w:noProof/>
      <w:sz w:val="22"/>
      <w:szCs w:val="22"/>
      <w:lang w:val="fr-FR" w:eastAsia="fr-FR" w:bidi="ar-SA"/>
    </w:rPr>
  </w:style>
  <w:style w:type="paragraph" w:styleId="Notedebasdepage">
    <w:name w:val="footnote text"/>
    <w:basedOn w:val="Normal"/>
    <w:link w:val="NotedebasdepageCar"/>
    <w:semiHidden/>
    <w:rsid w:val="00232746"/>
    <w:rPr>
      <w:sz w:val="20"/>
    </w:rPr>
  </w:style>
  <w:style w:type="character" w:customStyle="1" w:styleId="NotedebasdepageCar">
    <w:name w:val="Note de bas de page Car"/>
    <w:link w:val="Notedebasdepage"/>
    <w:semiHidden/>
    <w:rsid w:val="00232746"/>
    <w:rPr>
      <w:rFonts w:ascii="Bookman Old Style" w:eastAsia="Times New Roman" w:hAnsi="Bookman Old Style" w:cs="Times New Roman"/>
      <w:snapToGrid w:val="0"/>
      <w:kern w:val="18"/>
      <w:sz w:val="20"/>
      <w:szCs w:val="20"/>
      <w:lang w:eastAsia="fr-FR"/>
    </w:rPr>
  </w:style>
  <w:style w:type="paragraph" w:customStyle="1" w:styleId="Trite3">
    <w:name w:val="Trite 3"/>
    <w:basedOn w:val="Titre2"/>
    <w:rsid w:val="00232746"/>
    <w:pPr>
      <w:jc w:val="left"/>
    </w:pPr>
    <w:rPr>
      <w:rFonts w:ascii="Verdana" w:hAnsi="Verdana"/>
      <w:sz w:val="22"/>
      <w:szCs w:val="22"/>
    </w:rPr>
  </w:style>
  <w:style w:type="paragraph" w:styleId="Textedebulles">
    <w:name w:val="Balloon Text"/>
    <w:basedOn w:val="Normal"/>
    <w:link w:val="TextedebullesCar"/>
    <w:semiHidden/>
    <w:rsid w:val="00232746"/>
    <w:rPr>
      <w:rFonts w:ascii="Tahoma" w:hAnsi="Tahoma"/>
      <w:sz w:val="16"/>
      <w:szCs w:val="16"/>
    </w:rPr>
  </w:style>
  <w:style w:type="character" w:customStyle="1" w:styleId="TextedebullesCar">
    <w:name w:val="Texte de bulles Car"/>
    <w:link w:val="Textedebulles"/>
    <w:semiHidden/>
    <w:rsid w:val="00232746"/>
    <w:rPr>
      <w:rFonts w:ascii="Tahoma" w:eastAsia="Times New Roman" w:hAnsi="Tahoma" w:cs="Tahoma"/>
      <w:snapToGrid w:val="0"/>
      <w:kern w:val="18"/>
      <w:sz w:val="16"/>
      <w:szCs w:val="16"/>
      <w:lang w:eastAsia="fr-FR"/>
    </w:rPr>
  </w:style>
  <w:style w:type="paragraph" w:customStyle="1" w:styleId="Corpsdetexte21">
    <w:name w:val="Corps de texte 21"/>
    <w:basedOn w:val="Normal"/>
    <w:rsid w:val="00232746"/>
    <w:pPr>
      <w:widowControl w:val="0"/>
      <w:spacing w:after="0"/>
    </w:pPr>
    <w:rPr>
      <w:rFonts w:ascii="Arial" w:hAnsi="Arial"/>
      <w:lang w:val="en-GB"/>
    </w:rPr>
  </w:style>
  <w:style w:type="paragraph" w:styleId="Lgende">
    <w:name w:val="caption"/>
    <w:basedOn w:val="Normal"/>
    <w:next w:val="Normal"/>
    <w:rsid w:val="00232746"/>
    <w:pPr>
      <w:framePr w:w="7488" w:h="2736" w:hSpace="141" w:wrap="around" w:vAnchor="text" w:hAnchor="text" w:x="507" w:y="162"/>
      <w:pBdr>
        <w:top w:val="single" w:sz="6" w:space="7" w:color="000000"/>
        <w:left w:val="single" w:sz="6" w:space="7" w:color="000000"/>
        <w:bottom w:val="single" w:sz="6" w:space="7" w:color="000000"/>
        <w:right w:val="single" w:sz="6" w:space="7" w:color="000000"/>
      </w:pBdr>
      <w:shd w:val="solid" w:color="FFFFFF" w:fill="FFFFFF"/>
      <w:spacing w:after="0" w:line="320" w:lineRule="exact"/>
      <w:jc w:val="left"/>
    </w:pPr>
    <w:rPr>
      <w:sz w:val="44"/>
    </w:rPr>
  </w:style>
  <w:style w:type="paragraph" w:styleId="Titre">
    <w:name w:val="Title"/>
    <w:basedOn w:val="Normal"/>
    <w:link w:val="TitreCar"/>
    <w:qFormat/>
    <w:rsid w:val="006C2C01"/>
    <w:pPr>
      <w:jc w:val="center"/>
    </w:pPr>
    <w:rPr>
      <w:color w:val="00635E" w:themeColor="accent3" w:themeShade="80"/>
      <w:sz w:val="48"/>
      <w:szCs w:val="48"/>
    </w:rPr>
  </w:style>
  <w:style w:type="character" w:customStyle="1" w:styleId="TitreCar">
    <w:name w:val="Titre Car"/>
    <w:link w:val="Titre"/>
    <w:rsid w:val="006C2C01"/>
    <w:rPr>
      <w:rFonts w:ascii="Roboto" w:eastAsia="Times New Roman" w:hAnsi="Roboto"/>
      <w:snapToGrid w:val="0"/>
      <w:color w:val="00635E" w:themeColor="accent3" w:themeShade="80"/>
      <w:kern w:val="18"/>
      <w:sz w:val="48"/>
      <w:szCs w:val="48"/>
    </w:rPr>
  </w:style>
  <w:style w:type="character" w:styleId="lev">
    <w:name w:val="Strong"/>
    <w:rsid w:val="00232746"/>
    <w:rPr>
      <w:b/>
      <w:bCs/>
    </w:rPr>
  </w:style>
  <w:style w:type="character" w:styleId="Accentuation">
    <w:name w:val="Emphasis"/>
    <w:qFormat/>
    <w:rsid w:val="00232746"/>
    <w:rPr>
      <w:i/>
      <w:iCs/>
    </w:rPr>
  </w:style>
  <w:style w:type="paragraph" w:styleId="Paragraphedeliste">
    <w:name w:val="List Paragraph"/>
    <w:aliases w:val="Puce 1,Liste à puce - Normal,lp1,List Paragraph"/>
    <w:basedOn w:val="Normal"/>
    <w:link w:val="ParagraphedelisteCar"/>
    <w:uiPriority w:val="34"/>
    <w:qFormat/>
    <w:rsid w:val="0095513E"/>
    <w:pPr>
      <w:numPr>
        <w:numId w:val="7"/>
      </w:numPr>
      <w:snapToGrid w:val="0"/>
      <w:spacing w:after="0"/>
    </w:pPr>
    <w:rPr>
      <w:rFonts w:cs="Arial"/>
      <w:lang w:val="x-none"/>
    </w:rPr>
  </w:style>
  <w:style w:type="paragraph" w:customStyle="1" w:styleId="Style1">
    <w:name w:val="Style1"/>
    <w:basedOn w:val="Normal"/>
    <w:link w:val="Style1Car"/>
    <w:qFormat/>
    <w:rsid w:val="00E641BE"/>
    <w:pPr>
      <w:jc w:val="center"/>
    </w:pPr>
    <w:rPr>
      <w:sz w:val="28"/>
      <w:szCs w:val="28"/>
    </w:rPr>
  </w:style>
  <w:style w:type="paragraph" w:customStyle="1" w:styleId="Pucemain">
    <w:name w:val="Puce main"/>
    <w:basedOn w:val="Style1"/>
    <w:rsid w:val="00232746"/>
    <w:pPr>
      <w:numPr>
        <w:numId w:val="4"/>
      </w:numPr>
    </w:pPr>
    <w:rPr>
      <w:color w:val="0000FF"/>
    </w:rPr>
  </w:style>
  <w:style w:type="paragraph" w:customStyle="1" w:styleId="Puces">
    <w:name w:val="Puces"/>
    <w:basedOn w:val="Paragraphedeliste"/>
    <w:uiPriority w:val="99"/>
    <w:qFormat/>
    <w:rsid w:val="005A1BAD"/>
    <w:pPr>
      <w:numPr>
        <w:ilvl w:val="1"/>
        <w:numId w:val="12"/>
      </w:numPr>
      <w:snapToGrid/>
      <w:spacing w:before="20" w:after="20" w:line="259" w:lineRule="auto"/>
      <w:jc w:val="left"/>
    </w:pPr>
  </w:style>
  <w:style w:type="paragraph" w:customStyle="1" w:styleId="Corpsdetexte1">
    <w:name w:val="Corps de texte 1"/>
    <w:basedOn w:val="Corpsdetexte"/>
    <w:rsid w:val="00232746"/>
    <w:pPr>
      <w:spacing w:after="120" w:line="240" w:lineRule="auto"/>
      <w:jc w:val="both"/>
    </w:pPr>
    <w:rPr>
      <w:b w:val="0"/>
      <w:bCs w:val="0"/>
      <w:snapToGrid/>
      <w:kern w:val="0"/>
      <w:sz w:val="24"/>
    </w:rPr>
  </w:style>
  <w:style w:type="paragraph" w:customStyle="1" w:styleId="paragraphe1">
    <w:name w:val="paragraphe1"/>
    <w:basedOn w:val="Normal"/>
    <w:rsid w:val="00232746"/>
    <w:pPr>
      <w:tabs>
        <w:tab w:val="num" w:pos="360"/>
      </w:tabs>
      <w:spacing w:after="0"/>
      <w:ind w:left="-284"/>
    </w:pPr>
  </w:style>
  <w:style w:type="character" w:styleId="Marquedecommentaire">
    <w:name w:val="annotation reference"/>
    <w:uiPriority w:val="99"/>
    <w:unhideWhenUsed/>
    <w:rsid w:val="00232746"/>
    <w:rPr>
      <w:sz w:val="16"/>
      <w:szCs w:val="16"/>
    </w:rPr>
  </w:style>
  <w:style w:type="character" w:customStyle="1" w:styleId="ObjetducommentaireCar">
    <w:name w:val="Objet du commentaire Car"/>
    <w:link w:val="Objetducommentaire"/>
    <w:uiPriority w:val="99"/>
    <w:semiHidden/>
    <w:rsid w:val="00232746"/>
    <w:rPr>
      <w:rFonts w:ascii="Bookman Old Style" w:eastAsia="Times New Roman" w:hAnsi="Bookman Old Style" w:cs="Times New Roman"/>
      <w:b/>
      <w:bCs/>
      <w:noProof/>
      <w:snapToGrid w:val="0"/>
      <w:kern w:val="18"/>
      <w:sz w:val="20"/>
      <w:szCs w:val="20"/>
      <w:lang w:eastAsia="fr-FR"/>
    </w:rPr>
  </w:style>
  <w:style w:type="paragraph" w:styleId="Objetducommentaire">
    <w:name w:val="annotation subject"/>
    <w:basedOn w:val="Commentaire"/>
    <w:next w:val="Commentaire"/>
    <w:link w:val="ObjetducommentaireCar"/>
    <w:uiPriority w:val="99"/>
    <w:semiHidden/>
    <w:unhideWhenUsed/>
    <w:rsid w:val="00232746"/>
    <w:pPr>
      <w:spacing w:before="60" w:after="60" w:line="240" w:lineRule="auto"/>
    </w:pPr>
    <w:rPr>
      <w:rFonts w:ascii="Bookman Old Style" w:hAnsi="Bookman Old Style"/>
      <w:b/>
      <w:bCs/>
    </w:rPr>
  </w:style>
  <w:style w:type="paragraph" w:customStyle="1" w:styleId="Pucesdeniveau1">
    <w:name w:val="Puces de niveau 1"/>
    <w:basedOn w:val="Normal"/>
    <w:rsid w:val="00232746"/>
    <w:pPr>
      <w:keepLines/>
      <w:numPr>
        <w:numId w:val="6"/>
      </w:numPr>
      <w:spacing w:after="0"/>
    </w:pPr>
    <w:rPr>
      <w:rFonts w:ascii="Arial" w:hAnsi="Arial"/>
      <w:snapToGrid/>
      <w:kern w:val="0"/>
      <w:sz w:val="20"/>
    </w:rPr>
  </w:style>
  <w:style w:type="table" w:styleId="Grilledutableau">
    <w:name w:val="Table Grid"/>
    <w:basedOn w:val="TableauNormal"/>
    <w:uiPriority w:val="59"/>
    <w:rsid w:val="00107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Titre">
    <w:name w:val="RedTitre"/>
    <w:basedOn w:val="Normal"/>
    <w:rsid w:val="00892AEA"/>
    <w:pPr>
      <w:spacing w:before="60"/>
      <w:jc w:val="center"/>
    </w:pPr>
    <w:rPr>
      <w:rFonts w:ascii="Arial" w:hAnsi="Arial" w:cs="Arial"/>
      <w:b/>
      <w:bCs/>
      <w:szCs w:val="22"/>
    </w:rPr>
  </w:style>
  <w:style w:type="paragraph" w:customStyle="1" w:styleId="RedTxt">
    <w:name w:val="RedTxt"/>
    <w:basedOn w:val="Normal"/>
    <w:link w:val="RedTxtCar"/>
    <w:rsid w:val="00892AEA"/>
    <w:pPr>
      <w:spacing w:before="60"/>
    </w:pPr>
    <w:rPr>
      <w:rFonts w:ascii="Arial" w:hAnsi="Arial" w:cs="Arial"/>
      <w:sz w:val="18"/>
      <w:szCs w:val="18"/>
    </w:rPr>
  </w:style>
  <w:style w:type="paragraph" w:customStyle="1" w:styleId="RedRub">
    <w:name w:val="RedRub"/>
    <w:basedOn w:val="Normal"/>
    <w:rsid w:val="00892AEA"/>
    <w:pPr>
      <w:spacing w:before="60"/>
    </w:pPr>
    <w:rPr>
      <w:rFonts w:ascii="Arial" w:hAnsi="Arial" w:cs="Arial"/>
      <w:b/>
      <w:bCs/>
      <w:szCs w:val="22"/>
    </w:rPr>
  </w:style>
  <w:style w:type="paragraph" w:customStyle="1" w:styleId="Univers12G">
    <w:name w:val="Univers12G"/>
    <w:basedOn w:val="Normal"/>
    <w:rsid w:val="00892AEA"/>
    <w:pPr>
      <w:spacing w:before="60"/>
      <w:ind w:left="340"/>
    </w:pPr>
    <w:rPr>
      <w:rFonts w:ascii="Univers (WN)" w:hAnsi="Univers (WN)"/>
      <w:b/>
      <w:bCs/>
    </w:rPr>
  </w:style>
  <w:style w:type="paragraph" w:customStyle="1" w:styleId="Normal2">
    <w:name w:val="Normal2"/>
    <w:basedOn w:val="Normal"/>
    <w:rsid w:val="00892AEA"/>
    <w:pPr>
      <w:keepLines/>
      <w:tabs>
        <w:tab w:val="left" w:pos="567"/>
        <w:tab w:val="left" w:pos="851"/>
        <w:tab w:val="left" w:pos="1134"/>
      </w:tabs>
      <w:spacing w:before="60"/>
      <w:ind w:left="284" w:firstLine="284"/>
    </w:pPr>
    <w:rPr>
      <w:szCs w:val="20"/>
    </w:rPr>
  </w:style>
  <w:style w:type="character" w:customStyle="1" w:styleId="inputviewmode">
    <w:name w:val="inputviewmode"/>
    <w:rsid w:val="00892AEA"/>
  </w:style>
  <w:style w:type="character" w:styleId="Lienhypertextesuivivisit">
    <w:name w:val="FollowedHyperlink"/>
    <w:basedOn w:val="Policepardfaut"/>
    <w:semiHidden/>
    <w:unhideWhenUsed/>
    <w:rsid w:val="003A1016"/>
    <w:rPr>
      <w:color w:val="F9F9F9" w:themeColor="followedHyperlink"/>
      <w:u w:val="single"/>
    </w:rPr>
  </w:style>
  <w:style w:type="character" w:customStyle="1" w:styleId="Mention1">
    <w:name w:val="Mention1"/>
    <w:basedOn w:val="Policepardfaut"/>
    <w:uiPriority w:val="99"/>
    <w:semiHidden/>
    <w:unhideWhenUsed/>
    <w:rsid w:val="00FD72E3"/>
    <w:rPr>
      <w:color w:val="2B579A"/>
      <w:shd w:val="clear" w:color="auto" w:fill="E6E6E6"/>
    </w:rPr>
  </w:style>
  <w:style w:type="paragraph" w:customStyle="1" w:styleId="Textbody">
    <w:name w:val="Text body"/>
    <w:basedOn w:val="Normal"/>
    <w:rsid w:val="00611230"/>
    <w:pPr>
      <w:suppressAutoHyphens/>
      <w:autoSpaceDN w:val="0"/>
      <w:spacing w:after="0" w:line="240" w:lineRule="exact"/>
      <w:jc w:val="center"/>
      <w:textAlignment w:val="baseline"/>
    </w:pPr>
    <w:rPr>
      <w:rFonts w:ascii="Arial" w:eastAsia="Arial" w:hAnsi="Arial" w:cs="Arial"/>
      <w:b/>
      <w:bCs/>
      <w:snapToGrid/>
      <w:kern w:val="3"/>
      <w:sz w:val="20"/>
      <w:lang w:eastAsia="zh-CN"/>
    </w:rPr>
  </w:style>
  <w:style w:type="paragraph" w:customStyle="1" w:styleId="RedaliaNormal">
    <w:name w:val="Redalia : Normal"/>
    <w:basedOn w:val="Normal"/>
    <w:rsid w:val="000513C7"/>
    <w:pPr>
      <w:widowControl w:val="0"/>
      <w:tabs>
        <w:tab w:val="left" w:leader="dot" w:pos="8505"/>
      </w:tabs>
      <w:spacing w:before="40" w:after="0"/>
    </w:pPr>
    <w:rPr>
      <w:rFonts w:ascii="Franklin Gothic Book" w:hAnsi="Franklin Gothic Book"/>
      <w:snapToGrid/>
      <w:kern w:val="0"/>
      <w:szCs w:val="20"/>
    </w:rPr>
  </w:style>
  <w:style w:type="character" w:customStyle="1" w:styleId="RedTxtCar">
    <w:name w:val="RedTxt Car"/>
    <w:link w:val="RedTxt"/>
    <w:locked/>
    <w:rsid w:val="00D64FE7"/>
    <w:rPr>
      <w:rFonts w:ascii="Arial" w:eastAsia="Times New Roman" w:hAnsi="Arial" w:cs="Arial"/>
      <w:snapToGrid w:val="0"/>
      <w:kern w:val="18"/>
      <w:sz w:val="18"/>
      <w:szCs w:val="18"/>
    </w:rPr>
  </w:style>
  <w:style w:type="paragraph" w:customStyle="1" w:styleId="ParagrapheIndent2">
    <w:name w:val="ParagrapheIndent2"/>
    <w:basedOn w:val="Normal"/>
    <w:next w:val="Normal"/>
    <w:qFormat/>
    <w:rsid w:val="00D64FE7"/>
    <w:pPr>
      <w:spacing w:after="0"/>
      <w:jc w:val="left"/>
    </w:pPr>
    <w:rPr>
      <w:rFonts w:ascii="Trebuchet MS" w:eastAsia="Trebuchet MS" w:hAnsi="Trebuchet MS" w:cs="Trebuchet MS"/>
      <w:snapToGrid/>
      <w:kern w:val="0"/>
      <w:sz w:val="20"/>
      <w:lang w:eastAsia="en-US"/>
    </w:rPr>
  </w:style>
  <w:style w:type="character" w:customStyle="1" w:styleId="ParagraphedelisteCar">
    <w:name w:val="Paragraphe de liste Car"/>
    <w:aliases w:val="Puce 1 Car,Liste à puce - Normal Car,lp1 Car,List Paragraph Car"/>
    <w:link w:val="Paragraphedeliste"/>
    <w:uiPriority w:val="34"/>
    <w:qFormat/>
    <w:locked/>
    <w:rsid w:val="0095513E"/>
    <w:rPr>
      <w:rFonts w:ascii="Roboto" w:eastAsia="Times New Roman" w:hAnsi="Roboto" w:cs="Arial"/>
      <w:snapToGrid w:val="0"/>
      <w:kern w:val="18"/>
      <w:sz w:val="22"/>
      <w:szCs w:val="24"/>
      <w:lang w:val="x-none"/>
    </w:rPr>
  </w:style>
  <w:style w:type="character" w:customStyle="1" w:styleId="fontstyle01">
    <w:name w:val="fontstyle01"/>
    <w:basedOn w:val="Policepardfaut"/>
    <w:rsid w:val="007D6D5D"/>
    <w:rPr>
      <w:rFonts w:ascii="TimesNewRomanPSMT" w:hAnsi="TimesNewRomanPSMT" w:hint="default"/>
      <w:b w:val="0"/>
      <w:bCs w:val="0"/>
      <w:i w:val="0"/>
      <w:iCs w:val="0"/>
      <w:color w:val="000000"/>
      <w:sz w:val="22"/>
      <w:szCs w:val="22"/>
    </w:rPr>
  </w:style>
  <w:style w:type="character" w:customStyle="1" w:styleId="Mentionnonrsolue1">
    <w:name w:val="Mention non résolue1"/>
    <w:basedOn w:val="Policepardfaut"/>
    <w:uiPriority w:val="99"/>
    <w:semiHidden/>
    <w:unhideWhenUsed/>
    <w:rsid w:val="00160813"/>
    <w:rPr>
      <w:color w:val="605E5C"/>
      <w:shd w:val="clear" w:color="auto" w:fill="E1DFDD"/>
    </w:rPr>
  </w:style>
  <w:style w:type="character" w:styleId="Mentionnonrsolue">
    <w:name w:val="Unresolved Mention"/>
    <w:basedOn w:val="Policepardfaut"/>
    <w:uiPriority w:val="99"/>
    <w:semiHidden/>
    <w:unhideWhenUsed/>
    <w:rsid w:val="003044AE"/>
    <w:rPr>
      <w:color w:val="605E5C"/>
      <w:shd w:val="clear" w:color="auto" w:fill="E1DFDD"/>
    </w:rPr>
  </w:style>
  <w:style w:type="character" w:customStyle="1" w:styleId="cf01">
    <w:name w:val="cf01"/>
    <w:basedOn w:val="Policepardfaut"/>
    <w:rsid w:val="00FB1F9E"/>
    <w:rPr>
      <w:rFonts w:ascii="Segoe UI" w:hAnsi="Segoe UI" w:cs="Segoe UI" w:hint="default"/>
      <w:sz w:val="18"/>
      <w:szCs w:val="18"/>
    </w:rPr>
  </w:style>
  <w:style w:type="paragraph" w:customStyle="1" w:styleId="Liste10">
    <w:name w:val="Liste1"/>
    <w:basedOn w:val="Paragraphedeliste"/>
    <w:link w:val="Liste1Car"/>
    <w:qFormat/>
    <w:rsid w:val="00BD690F"/>
    <w:pPr>
      <w:spacing w:after="120"/>
    </w:pPr>
    <w:rPr>
      <w:szCs w:val="22"/>
    </w:rPr>
  </w:style>
  <w:style w:type="character" w:customStyle="1" w:styleId="Liste1Car">
    <w:name w:val="Liste1 Car"/>
    <w:basedOn w:val="Policepardfaut"/>
    <w:link w:val="Liste10"/>
    <w:rsid w:val="00BD690F"/>
    <w:rPr>
      <w:rFonts w:ascii="Roboto" w:eastAsia="Times New Roman" w:hAnsi="Roboto" w:cs="Arial"/>
      <w:snapToGrid w:val="0"/>
      <w:kern w:val="18"/>
      <w:sz w:val="22"/>
      <w:szCs w:val="22"/>
      <w:lang w:val="x-none"/>
    </w:rPr>
  </w:style>
  <w:style w:type="paragraph" w:customStyle="1" w:styleId="Liste2">
    <w:name w:val="Liste2"/>
    <w:basedOn w:val="Liste20"/>
    <w:link w:val="Liste2Car"/>
    <w:qFormat/>
    <w:rsid w:val="00BD690F"/>
    <w:pPr>
      <w:numPr>
        <w:numId w:val="8"/>
      </w:numPr>
      <w:ind w:left="1080"/>
      <w:contextualSpacing/>
    </w:pPr>
    <w:rPr>
      <w:rFonts w:cstheme="minorBidi"/>
      <w:snapToGrid/>
      <w:kern w:val="0"/>
      <w:szCs w:val="22"/>
    </w:rPr>
  </w:style>
  <w:style w:type="character" w:customStyle="1" w:styleId="Liste2Car">
    <w:name w:val="Liste2 Car"/>
    <w:basedOn w:val="Policepardfaut"/>
    <w:link w:val="Liste2"/>
    <w:rsid w:val="00BD690F"/>
    <w:rPr>
      <w:rFonts w:ascii="Roboto" w:eastAsia="Times New Roman" w:hAnsi="Roboto" w:cstheme="minorBidi"/>
      <w:sz w:val="22"/>
      <w:szCs w:val="22"/>
    </w:rPr>
  </w:style>
  <w:style w:type="paragraph" w:customStyle="1" w:styleId="En-tteTabledesmatires">
    <w:name w:val="En-tête Table des matières"/>
    <w:next w:val="Normal"/>
    <w:link w:val="En-tteTabledesmatiresCar"/>
    <w:rsid w:val="00501FED"/>
    <w:pPr>
      <w:jc w:val="center"/>
    </w:pPr>
    <w:rPr>
      <w:rFonts w:ascii="Roboto" w:eastAsia="Times New Roman" w:hAnsi="Roboto"/>
      <w:snapToGrid w:val="0"/>
      <w:color w:val="0A5552" w:themeColor="accent2"/>
      <w:kern w:val="18"/>
      <w:sz w:val="28"/>
      <w:szCs w:val="28"/>
    </w:rPr>
  </w:style>
  <w:style w:type="character" w:customStyle="1" w:styleId="En-tteTabledesmatiresCar">
    <w:name w:val="En-tête Table des matières Car"/>
    <w:basedOn w:val="TitreCar"/>
    <w:link w:val="En-tteTabledesmatires"/>
    <w:rsid w:val="00501FED"/>
    <w:rPr>
      <w:rFonts w:ascii="Roboto" w:eastAsia="Times New Roman" w:hAnsi="Roboto"/>
      <w:snapToGrid w:val="0"/>
      <w:color w:val="00635E" w:themeColor="accent3" w:themeShade="80"/>
      <w:kern w:val="18"/>
      <w:sz w:val="48"/>
      <w:szCs w:val="48"/>
    </w:rPr>
  </w:style>
  <w:style w:type="paragraph" w:customStyle="1" w:styleId="Titredocument">
    <w:name w:val="Titre document"/>
    <w:basedOn w:val="Normal"/>
    <w:link w:val="TitredocumentCar"/>
    <w:qFormat/>
    <w:rsid w:val="00501FED"/>
    <w:pPr>
      <w:spacing w:after="0"/>
      <w:ind w:left="709" w:right="850"/>
      <w:jc w:val="center"/>
    </w:pPr>
    <w:rPr>
      <w:bCs/>
      <w:color w:val="F9F9F9" w:themeColor="background1"/>
      <w:sz w:val="48"/>
      <w:szCs w:val="48"/>
    </w:rPr>
  </w:style>
  <w:style w:type="character" w:customStyle="1" w:styleId="TitredocumentCar">
    <w:name w:val="Titre document Car"/>
    <w:basedOn w:val="Policepardfaut"/>
    <w:link w:val="Titredocument"/>
    <w:rsid w:val="00501FED"/>
    <w:rPr>
      <w:rFonts w:ascii="Roboto" w:eastAsia="Times New Roman" w:hAnsi="Roboto"/>
      <w:bCs/>
      <w:snapToGrid w:val="0"/>
      <w:color w:val="F9F9F9" w:themeColor="background1"/>
      <w:kern w:val="18"/>
      <w:sz w:val="48"/>
      <w:szCs w:val="48"/>
    </w:rPr>
  </w:style>
  <w:style w:type="paragraph" w:styleId="Sous-titre">
    <w:name w:val="Subtitle"/>
    <w:basedOn w:val="Titre"/>
    <w:next w:val="Normal"/>
    <w:link w:val="Sous-titreCar"/>
    <w:uiPriority w:val="11"/>
    <w:qFormat/>
    <w:rsid w:val="00501FED"/>
  </w:style>
  <w:style w:type="character" w:customStyle="1" w:styleId="Sous-titreCar">
    <w:name w:val="Sous-titre Car"/>
    <w:basedOn w:val="Policepardfaut"/>
    <w:link w:val="Sous-titre"/>
    <w:uiPriority w:val="11"/>
    <w:rsid w:val="00501FED"/>
    <w:rPr>
      <w:rFonts w:ascii="Roboto" w:eastAsia="Times New Roman" w:hAnsi="Roboto"/>
      <w:snapToGrid w:val="0"/>
      <w:color w:val="0A5552" w:themeColor="accent2"/>
      <w:kern w:val="18"/>
      <w:sz w:val="28"/>
      <w:szCs w:val="28"/>
    </w:rPr>
  </w:style>
  <w:style w:type="paragraph" w:customStyle="1" w:styleId="Style2">
    <w:name w:val="Style2"/>
    <w:basedOn w:val="Style1"/>
    <w:link w:val="Style2Car"/>
    <w:qFormat/>
    <w:rsid w:val="006C2C01"/>
    <w:rPr>
      <w:b/>
      <w:bCs/>
      <w:color w:val="00635E" w:themeColor="accent3" w:themeShade="80"/>
    </w:rPr>
  </w:style>
  <w:style w:type="character" w:customStyle="1" w:styleId="Style1Car">
    <w:name w:val="Style1 Car"/>
    <w:basedOn w:val="Policepardfaut"/>
    <w:link w:val="Style1"/>
    <w:rsid w:val="00E641BE"/>
    <w:rPr>
      <w:rFonts w:ascii="Roboto" w:eastAsia="Times New Roman" w:hAnsi="Roboto"/>
      <w:snapToGrid w:val="0"/>
      <w:kern w:val="18"/>
      <w:sz w:val="28"/>
      <w:szCs w:val="28"/>
    </w:rPr>
  </w:style>
  <w:style w:type="character" w:customStyle="1" w:styleId="Style2Car">
    <w:name w:val="Style2 Car"/>
    <w:basedOn w:val="Style1Car"/>
    <w:link w:val="Style2"/>
    <w:rsid w:val="006C2C01"/>
    <w:rPr>
      <w:rFonts w:ascii="Roboto" w:eastAsia="Times New Roman" w:hAnsi="Roboto"/>
      <w:b/>
      <w:bCs/>
      <w:snapToGrid w:val="0"/>
      <w:color w:val="00635E" w:themeColor="accent3" w:themeShade="80"/>
      <w:kern w:val="18"/>
      <w:sz w:val="28"/>
      <w:szCs w:val="28"/>
    </w:rPr>
  </w:style>
  <w:style w:type="paragraph" w:styleId="En-ttedetabledesmatires">
    <w:name w:val="TOC Heading"/>
    <w:basedOn w:val="Titre1"/>
    <w:next w:val="Normal"/>
    <w:uiPriority w:val="39"/>
    <w:unhideWhenUsed/>
    <w:qFormat/>
    <w:rsid w:val="00E641BE"/>
    <w:pPr>
      <w:keepLines/>
      <w:numPr>
        <w:numId w:val="0"/>
      </w:numPr>
      <w:spacing w:after="0"/>
      <w:outlineLvl w:val="9"/>
    </w:pPr>
    <w:rPr>
      <w:rFonts w:asciiTheme="majorHAnsi" w:eastAsiaTheme="majorEastAsia" w:hAnsiTheme="majorHAnsi" w:cstheme="majorBidi"/>
      <w:b w:val="0"/>
      <w:bCs w:val="0"/>
      <w:caps w:val="0"/>
      <w:snapToGrid w:val="0"/>
      <w:color w:val="031F1E" w:themeColor="accent1" w:themeShade="BF"/>
      <w:kern w:val="18"/>
      <w:sz w:val="32"/>
      <w:szCs w:val="32"/>
      <w:lang w:bidi="ar-SA"/>
    </w:rPr>
  </w:style>
  <w:style w:type="table" w:customStyle="1" w:styleId="Grilledutableau11">
    <w:name w:val="Grille du tableau11"/>
    <w:basedOn w:val="TableauNormal"/>
    <w:uiPriority w:val="1"/>
    <w:rsid w:val="002F182D"/>
    <w:rPr>
      <w:rFonts w:ascii="Arial" w:eastAsia="Times New Roman" w:hAnsi="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aliases w:val="Tableau texte"/>
    <w:uiPriority w:val="19"/>
    <w:rsid w:val="002F182D"/>
    <w:rPr>
      <w:lang w:eastAsia="en-US"/>
    </w:rPr>
  </w:style>
  <w:style w:type="paragraph" w:customStyle="1" w:styleId="TexteTableau">
    <w:name w:val="Texte Tableau"/>
    <w:basedOn w:val="Normal"/>
    <w:link w:val="TexteTableauCar"/>
    <w:qFormat/>
    <w:rsid w:val="002F182D"/>
    <w:pPr>
      <w:spacing w:before="60" w:after="60"/>
      <w:jc w:val="center"/>
    </w:pPr>
  </w:style>
  <w:style w:type="character" w:customStyle="1" w:styleId="TexteTableauCar">
    <w:name w:val="Texte Tableau Car"/>
    <w:basedOn w:val="Policepardfaut"/>
    <w:link w:val="TexteTableau"/>
    <w:rsid w:val="002F182D"/>
    <w:rPr>
      <w:rFonts w:ascii="Roboto" w:eastAsia="Times New Roman" w:hAnsi="Roboto"/>
      <w:snapToGrid w:val="0"/>
      <w:kern w:val="18"/>
      <w:sz w:val="22"/>
      <w:szCs w:val="24"/>
    </w:rPr>
  </w:style>
  <w:style w:type="paragraph" w:customStyle="1" w:styleId="redtxt0">
    <w:name w:val="redtxt"/>
    <w:basedOn w:val="Normal"/>
    <w:rsid w:val="00A2644B"/>
    <w:pPr>
      <w:spacing w:before="100" w:beforeAutospacing="1" w:after="100" w:afterAutospacing="1"/>
      <w:jc w:val="left"/>
    </w:pPr>
    <w:rPr>
      <w:rFonts w:ascii="Times New Roman" w:hAnsi="Times New Roman"/>
      <w:snapToGrid/>
      <w:kern w:val="0"/>
      <w:sz w:val="24"/>
    </w:rPr>
  </w:style>
  <w:style w:type="paragraph" w:customStyle="1" w:styleId="retrait1">
    <w:name w:val="retrait1"/>
    <w:basedOn w:val="Normal"/>
    <w:uiPriority w:val="99"/>
    <w:rsid w:val="00FB2415"/>
    <w:pPr>
      <w:numPr>
        <w:numId w:val="22"/>
      </w:numPr>
      <w:tabs>
        <w:tab w:val="left" w:pos="284"/>
      </w:tabs>
      <w:snapToGrid w:val="0"/>
      <w:spacing w:before="180" w:after="0"/>
    </w:pPr>
    <w:rPr>
      <w:rFonts w:ascii="Arial" w:hAnsi="Arial" w:cs="Arial"/>
      <w:snapToGrid/>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5569">
      <w:bodyDiv w:val="1"/>
      <w:marLeft w:val="0"/>
      <w:marRight w:val="0"/>
      <w:marTop w:val="0"/>
      <w:marBottom w:val="0"/>
      <w:divBdr>
        <w:top w:val="none" w:sz="0" w:space="0" w:color="auto"/>
        <w:left w:val="none" w:sz="0" w:space="0" w:color="auto"/>
        <w:bottom w:val="none" w:sz="0" w:space="0" w:color="auto"/>
        <w:right w:val="none" w:sz="0" w:space="0" w:color="auto"/>
      </w:divBdr>
    </w:div>
    <w:div w:id="330302760">
      <w:bodyDiv w:val="1"/>
      <w:marLeft w:val="0"/>
      <w:marRight w:val="0"/>
      <w:marTop w:val="0"/>
      <w:marBottom w:val="0"/>
      <w:divBdr>
        <w:top w:val="none" w:sz="0" w:space="0" w:color="auto"/>
        <w:left w:val="none" w:sz="0" w:space="0" w:color="auto"/>
        <w:bottom w:val="none" w:sz="0" w:space="0" w:color="auto"/>
        <w:right w:val="none" w:sz="0" w:space="0" w:color="auto"/>
      </w:divBdr>
    </w:div>
    <w:div w:id="444816508">
      <w:bodyDiv w:val="1"/>
      <w:marLeft w:val="0"/>
      <w:marRight w:val="0"/>
      <w:marTop w:val="0"/>
      <w:marBottom w:val="0"/>
      <w:divBdr>
        <w:top w:val="none" w:sz="0" w:space="0" w:color="auto"/>
        <w:left w:val="none" w:sz="0" w:space="0" w:color="auto"/>
        <w:bottom w:val="none" w:sz="0" w:space="0" w:color="auto"/>
        <w:right w:val="none" w:sz="0" w:space="0" w:color="auto"/>
      </w:divBdr>
    </w:div>
    <w:div w:id="514419284">
      <w:bodyDiv w:val="1"/>
      <w:marLeft w:val="0"/>
      <w:marRight w:val="0"/>
      <w:marTop w:val="0"/>
      <w:marBottom w:val="0"/>
      <w:divBdr>
        <w:top w:val="none" w:sz="0" w:space="0" w:color="auto"/>
        <w:left w:val="none" w:sz="0" w:space="0" w:color="auto"/>
        <w:bottom w:val="none" w:sz="0" w:space="0" w:color="auto"/>
        <w:right w:val="none" w:sz="0" w:space="0" w:color="auto"/>
      </w:divBdr>
    </w:div>
    <w:div w:id="559362231">
      <w:bodyDiv w:val="1"/>
      <w:marLeft w:val="0"/>
      <w:marRight w:val="0"/>
      <w:marTop w:val="0"/>
      <w:marBottom w:val="0"/>
      <w:divBdr>
        <w:top w:val="none" w:sz="0" w:space="0" w:color="auto"/>
        <w:left w:val="none" w:sz="0" w:space="0" w:color="auto"/>
        <w:bottom w:val="none" w:sz="0" w:space="0" w:color="auto"/>
        <w:right w:val="none" w:sz="0" w:space="0" w:color="auto"/>
      </w:divBdr>
    </w:div>
    <w:div w:id="690034881">
      <w:bodyDiv w:val="1"/>
      <w:marLeft w:val="0"/>
      <w:marRight w:val="0"/>
      <w:marTop w:val="0"/>
      <w:marBottom w:val="0"/>
      <w:divBdr>
        <w:top w:val="none" w:sz="0" w:space="0" w:color="auto"/>
        <w:left w:val="none" w:sz="0" w:space="0" w:color="auto"/>
        <w:bottom w:val="none" w:sz="0" w:space="0" w:color="auto"/>
        <w:right w:val="none" w:sz="0" w:space="0" w:color="auto"/>
      </w:divBdr>
    </w:div>
    <w:div w:id="912086306">
      <w:bodyDiv w:val="1"/>
      <w:marLeft w:val="0"/>
      <w:marRight w:val="0"/>
      <w:marTop w:val="0"/>
      <w:marBottom w:val="0"/>
      <w:divBdr>
        <w:top w:val="none" w:sz="0" w:space="0" w:color="auto"/>
        <w:left w:val="none" w:sz="0" w:space="0" w:color="auto"/>
        <w:bottom w:val="none" w:sz="0" w:space="0" w:color="auto"/>
        <w:right w:val="none" w:sz="0" w:space="0" w:color="auto"/>
      </w:divBdr>
    </w:div>
    <w:div w:id="990257041">
      <w:bodyDiv w:val="1"/>
      <w:marLeft w:val="0"/>
      <w:marRight w:val="0"/>
      <w:marTop w:val="0"/>
      <w:marBottom w:val="0"/>
      <w:divBdr>
        <w:top w:val="none" w:sz="0" w:space="0" w:color="auto"/>
        <w:left w:val="none" w:sz="0" w:space="0" w:color="auto"/>
        <w:bottom w:val="none" w:sz="0" w:space="0" w:color="auto"/>
        <w:right w:val="none" w:sz="0" w:space="0" w:color="auto"/>
      </w:divBdr>
    </w:div>
    <w:div w:id="1075127059">
      <w:bodyDiv w:val="1"/>
      <w:marLeft w:val="0"/>
      <w:marRight w:val="0"/>
      <w:marTop w:val="0"/>
      <w:marBottom w:val="0"/>
      <w:divBdr>
        <w:top w:val="none" w:sz="0" w:space="0" w:color="auto"/>
        <w:left w:val="none" w:sz="0" w:space="0" w:color="auto"/>
        <w:bottom w:val="none" w:sz="0" w:space="0" w:color="auto"/>
        <w:right w:val="none" w:sz="0" w:space="0" w:color="auto"/>
      </w:divBdr>
    </w:div>
    <w:div w:id="1191795964">
      <w:bodyDiv w:val="1"/>
      <w:marLeft w:val="0"/>
      <w:marRight w:val="0"/>
      <w:marTop w:val="0"/>
      <w:marBottom w:val="0"/>
      <w:divBdr>
        <w:top w:val="none" w:sz="0" w:space="0" w:color="auto"/>
        <w:left w:val="none" w:sz="0" w:space="0" w:color="auto"/>
        <w:bottom w:val="none" w:sz="0" w:space="0" w:color="auto"/>
        <w:right w:val="none" w:sz="0" w:space="0" w:color="auto"/>
      </w:divBdr>
    </w:div>
    <w:div w:id="1392580552">
      <w:bodyDiv w:val="1"/>
      <w:marLeft w:val="0"/>
      <w:marRight w:val="0"/>
      <w:marTop w:val="0"/>
      <w:marBottom w:val="0"/>
      <w:divBdr>
        <w:top w:val="none" w:sz="0" w:space="0" w:color="auto"/>
        <w:left w:val="none" w:sz="0" w:space="0" w:color="auto"/>
        <w:bottom w:val="none" w:sz="0" w:space="0" w:color="auto"/>
        <w:right w:val="none" w:sz="0" w:space="0" w:color="auto"/>
      </w:divBdr>
    </w:div>
    <w:div w:id="1492016997">
      <w:bodyDiv w:val="1"/>
      <w:marLeft w:val="0"/>
      <w:marRight w:val="0"/>
      <w:marTop w:val="0"/>
      <w:marBottom w:val="0"/>
      <w:divBdr>
        <w:top w:val="none" w:sz="0" w:space="0" w:color="auto"/>
        <w:left w:val="none" w:sz="0" w:space="0" w:color="auto"/>
        <w:bottom w:val="none" w:sz="0" w:space="0" w:color="auto"/>
        <w:right w:val="none" w:sz="0" w:space="0" w:color="auto"/>
      </w:divBdr>
    </w:div>
    <w:div w:id="1498501130">
      <w:bodyDiv w:val="1"/>
      <w:marLeft w:val="0"/>
      <w:marRight w:val="0"/>
      <w:marTop w:val="0"/>
      <w:marBottom w:val="0"/>
      <w:divBdr>
        <w:top w:val="none" w:sz="0" w:space="0" w:color="auto"/>
        <w:left w:val="none" w:sz="0" w:space="0" w:color="auto"/>
        <w:bottom w:val="none" w:sz="0" w:space="0" w:color="auto"/>
        <w:right w:val="none" w:sz="0" w:space="0" w:color="auto"/>
      </w:divBdr>
    </w:div>
    <w:div w:id="1554080701">
      <w:bodyDiv w:val="1"/>
      <w:marLeft w:val="0"/>
      <w:marRight w:val="0"/>
      <w:marTop w:val="0"/>
      <w:marBottom w:val="0"/>
      <w:divBdr>
        <w:top w:val="none" w:sz="0" w:space="0" w:color="auto"/>
        <w:left w:val="none" w:sz="0" w:space="0" w:color="auto"/>
        <w:bottom w:val="none" w:sz="0" w:space="0" w:color="auto"/>
        <w:right w:val="none" w:sz="0" w:space="0" w:color="auto"/>
      </w:divBdr>
    </w:div>
    <w:div w:id="1574854739">
      <w:bodyDiv w:val="1"/>
      <w:marLeft w:val="0"/>
      <w:marRight w:val="0"/>
      <w:marTop w:val="0"/>
      <w:marBottom w:val="0"/>
      <w:divBdr>
        <w:top w:val="none" w:sz="0" w:space="0" w:color="auto"/>
        <w:left w:val="none" w:sz="0" w:space="0" w:color="auto"/>
        <w:bottom w:val="none" w:sz="0" w:space="0" w:color="auto"/>
        <w:right w:val="none" w:sz="0" w:space="0" w:color="auto"/>
      </w:divBdr>
    </w:div>
    <w:div w:id="1606619829">
      <w:bodyDiv w:val="1"/>
      <w:marLeft w:val="0"/>
      <w:marRight w:val="0"/>
      <w:marTop w:val="0"/>
      <w:marBottom w:val="0"/>
      <w:divBdr>
        <w:top w:val="none" w:sz="0" w:space="0" w:color="auto"/>
        <w:left w:val="none" w:sz="0" w:space="0" w:color="auto"/>
        <w:bottom w:val="none" w:sz="0" w:space="0" w:color="auto"/>
        <w:right w:val="none" w:sz="0" w:space="0" w:color="auto"/>
      </w:divBdr>
    </w:div>
    <w:div w:id="1866671061">
      <w:bodyDiv w:val="1"/>
      <w:marLeft w:val="0"/>
      <w:marRight w:val="0"/>
      <w:marTop w:val="0"/>
      <w:marBottom w:val="0"/>
      <w:divBdr>
        <w:top w:val="none" w:sz="0" w:space="0" w:color="auto"/>
        <w:left w:val="none" w:sz="0" w:space="0" w:color="auto"/>
        <w:bottom w:val="none" w:sz="0" w:space="0" w:color="auto"/>
        <w:right w:val="none" w:sz="0" w:space="0" w:color="auto"/>
      </w:divBdr>
    </w:div>
    <w:div w:id="1973100313">
      <w:bodyDiv w:val="1"/>
      <w:marLeft w:val="0"/>
      <w:marRight w:val="0"/>
      <w:marTop w:val="0"/>
      <w:marBottom w:val="0"/>
      <w:divBdr>
        <w:top w:val="none" w:sz="0" w:space="0" w:color="auto"/>
        <w:left w:val="none" w:sz="0" w:space="0" w:color="auto"/>
        <w:bottom w:val="none" w:sz="0" w:space="0" w:color="auto"/>
        <w:right w:val="none" w:sz="0" w:space="0" w:color="auto"/>
      </w:divBdr>
    </w:div>
    <w:div w:id="1990668998">
      <w:bodyDiv w:val="1"/>
      <w:marLeft w:val="0"/>
      <w:marRight w:val="0"/>
      <w:marTop w:val="0"/>
      <w:marBottom w:val="0"/>
      <w:divBdr>
        <w:top w:val="none" w:sz="0" w:space="0" w:color="auto"/>
        <w:left w:val="none" w:sz="0" w:space="0" w:color="auto"/>
        <w:bottom w:val="none" w:sz="0" w:space="0" w:color="auto"/>
        <w:right w:val="none" w:sz="0" w:space="0" w:color="auto"/>
      </w:divBdr>
    </w:div>
    <w:div w:id="2031299471">
      <w:bodyDiv w:val="1"/>
      <w:marLeft w:val="0"/>
      <w:marRight w:val="0"/>
      <w:marTop w:val="0"/>
      <w:marBottom w:val="0"/>
      <w:divBdr>
        <w:top w:val="none" w:sz="0" w:space="0" w:color="auto"/>
        <w:left w:val="none" w:sz="0" w:space="0" w:color="auto"/>
        <w:bottom w:val="none" w:sz="0" w:space="0" w:color="auto"/>
        <w:right w:val="none" w:sz="0" w:space="0" w:color="auto"/>
      </w:divBdr>
    </w:div>
    <w:div w:id="210097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C-ISOP_Nico\0.%20R&#233;f&#233;rentiel\3.%20DCE\Infog&#233;rance\CCAP%20-%20Client%20-%20V0.dotm" TargetMode="External"/></Relationships>
</file>

<file path=word/theme/theme1.xml><?xml version="1.0" encoding="utf-8"?>
<a:theme xmlns:a="http://schemas.openxmlformats.org/drawingml/2006/main" name="Thème Office">
  <a:themeElements>
    <a:clrScheme name="C-ISOP">
      <a:dk1>
        <a:srgbClr val="052A29"/>
      </a:dk1>
      <a:lt1>
        <a:srgbClr val="F9F9F9"/>
      </a:lt1>
      <a:dk2>
        <a:srgbClr val="052A29"/>
      </a:dk2>
      <a:lt2>
        <a:srgbClr val="F9F9F9"/>
      </a:lt2>
      <a:accent1>
        <a:srgbClr val="052A29"/>
      </a:accent1>
      <a:accent2>
        <a:srgbClr val="0A5552"/>
      </a:accent2>
      <a:accent3>
        <a:srgbClr val="00C7BD"/>
      </a:accent3>
      <a:accent4>
        <a:srgbClr val="DFEDEA"/>
      </a:accent4>
      <a:accent5>
        <a:srgbClr val="E2801E"/>
      </a:accent5>
      <a:accent6>
        <a:srgbClr val="1A6B80"/>
      </a:accent6>
      <a:hlink>
        <a:srgbClr val="BFBFBF"/>
      </a:hlink>
      <a:folHlink>
        <a:srgbClr val="F9F9F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3E8C3841891C40B344429B220C59F0" ma:contentTypeVersion="12" ma:contentTypeDescription="Crée un document." ma:contentTypeScope="" ma:versionID="ec1b0b8c01815db8671d5c5fdbfdac3a">
  <xsd:schema xmlns:xsd="http://www.w3.org/2001/XMLSchema" xmlns:xs="http://www.w3.org/2001/XMLSchema" xmlns:p="http://schemas.microsoft.com/office/2006/metadata/properties" xmlns:ns2="806b3571-5714-4287-94fe-96b550f9cd00" xmlns:ns3="a6a1db16-3397-4c09-81dc-27b96573aabd" targetNamespace="http://schemas.microsoft.com/office/2006/metadata/properties" ma:root="true" ma:fieldsID="1aa2fb00a2eee1afd4af9d5898ec3c8d" ns2:_="" ns3:_="">
    <xsd:import namespace="806b3571-5714-4287-94fe-96b550f9cd00"/>
    <xsd:import namespace="a6a1db16-3397-4c09-81dc-27b96573a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3571-5714-4287-94fe-96b550f9c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dcbf5aa9-213d-429b-9ff8-92ff9f701f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a1db16-3397-4c09-81dc-27b96573aa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152a69-3471-419a-9f63-ba5b46b2948b}" ma:internalName="TaxCatchAll" ma:showField="CatchAllData" ma:web="a6a1db16-3397-4c09-81dc-27b96573a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b3571-5714-4287-94fe-96b550f9cd00">
      <Terms xmlns="http://schemas.microsoft.com/office/infopath/2007/PartnerControls"/>
    </lcf76f155ced4ddcb4097134ff3c332f>
    <TaxCatchAll xmlns="a6a1db16-3397-4c09-81dc-27b96573aab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EE0AA-2A13-4850-A598-A0A16EFA9B7C}">
  <ds:schemaRefs>
    <ds:schemaRef ds:uri="http://schemas.microsoft.com/sharepoint/v3/contenttype/forms"/>
  </ds:schemaRefs>
</ds:datastoreItem>
</file>

<file path=customXml/itemProps2.xml><?xml version="1.0" encoding="utf-8"?>
<ds:datastoreItem xmlns:ds="http://schemas.openxmlformats.org/officeDocument/2006/customXml" ds:itemID="{A91171F7-50C6-4E95-AFF8-E1619DF30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3571-5714-4287-94fe-96b550f9cd00"/>
    <ds:schemaRef ds:uri="a6a1db16-3397-4c09-81dc-27b96573aa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628138-332A-4CE8-B9B2-E10C40B8ECF0}">
  <ds:schemaRefs>
    <ds:schemaRef ds:uri="http://schemas.microsoft.com/office/2006/metadata/properties"/>
    <ds:schemaRef ds:uri="http://schemas.microsoft.com/office/infopath/2007/PartnerControls"/>
    <ds:schemaRef ds:uri="806b3571-5714-4287-94fe-96b550f9cd00"/>
    <ds:schemaRef ds:uri="a6a1db16-3397-4c09-81dc-27b96573aabd"/>
  </ds:schemaRefs>
</ds:datastoreItem>
</file>

<file path=customXml/itemProps4.xml><?xml version="1.0" encoding="utf-8"?>
<ds:datastoreItem xmlns:ds="http://schemas.openxmlformats.org/officeDocument/2006/customXml" ds:itemID="{142C93DB-6EF0-435C-AC30-F8EF5CAF5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CCAP - Client - V0.dotm</Template>
  <TotalTime>0</TotalTime>
  <Pages>12</Pages>
  <Words>5493</Words>
  <Characters>30213</Characters>
  <Application>Microsoft Office Word</Application>
  <DocSecurity>0</DocSecurity>
  <Lines>251</Lines>
  <Paragraphs>71</Paragraphs>
  <ScaleCrop>false</ScaleCrop>
  <HeadingPairs>
    <vt:vector size="2" baseType="variant">
      <vt:variant>
        <vt:lpstr>Titre</vt:lpstr>
      </vt:variant>
      <vt:variant>
        <vt:i4>1</vt:i4>
      </vt:variant>
    </vt:vector>
  </HeadingPairs>
  <TitlesOfParts>
    <vt:vector size="1" baseType="lpstr">
      <vt:lpstr/>
    </vt:vector>
  </TitlesOfParts>
  <Company>CG74</Company>
  <LinksUpToDate>false</LinksUpToDate>
  <CharactersWithSpaces>35635</CharactersWithSpaces>
  <SharedDoc>false</SharedDoc>
  <HLinks>
    <vt:vector size="234" baseType="variant">
      <vt:variant>
        <vt:i4>2883662</vt:i4>
      </vt:variant>
      <vt:variant>
        <vt:i4>234</vt:i4>
      </vt:variant>
      <vt:variant>
        <vt:i4>0</vt:i4>
      </vt:variant>
      <vt:variant>
        <vt:i4>5</vt:i4>
      </vt:variant>
      <vt:variant>
        <vt:lpwstr>mailto:achats@ch-luneville.fr</vt:lpwstr>
      </vt:variant>
      <vt:variant>
        <vt:lpwstr/>
      </vt:variant>
      <vt:variant>
        <vt:i4>6619196</vt:i4>
      </vt:variant>
      <vt:variant>
        <vt:i4>225</vt:i4>
      </vt:variant>
      <vt:variant>
        <vt:i4>0</vt:i4>
      </vt:variant>
      <vt:variant>
        <vt:i4>5</vt:i4>
      </vt:variant>
      <vt:variant>
        <vt:lpwstr>http://www.economie.gouv.fr/daj/formulaires-declaration-du-candidat</vt:lpwstr>
      </vt:variant>
      <vt:variant>
        <vt:lpwstr/>
      </vt:variant>
      <vt:variant>
        <vt:i4>1179707</vt:i4>
      </vt:variant>
      <vt:variant>
        <vt:i4>218</vt:i4>
      </vt:variant>
      <vt:variant>
        <vt:i4>0</vt:i4>
      </vt:variant>
      <vt:variant>
        <vt:i4>5</vt:i4>
      </vt:variant>
      <vt:variant>
        <vt:lpwstr/>
      </vt:variant>
      <vt:variant>
        <vt:lpwstr>_Toc466306964</vt:lpwstr>
      </vt:variant>
      <vt:variant>
        <vt:i4>1179707</vt:i4>
      </vt:variant>
      <vt:variant>
        <vt:i4>212</vt:i4>
      </vt:variant>
      <vt:variant>
        <vt:i4>0</vt:i4>
      </vt:variant>
      <vt:variant>
        <vt:i4>5</vt:i4>
      </vt:variant>
      <vt:variant>
        <vt:lpwstr/>
      </vt:variant>
      <vt:variant>
        <vt:lpwstr>_Toc466306963</vt:lpwstr>
      </vt:variant>
      <vt:variant>
        <vt:i4>1179707</vt:i4>
      </vt:variant>
      <vt:variant>
        <vt:i4>206</vt:i4>
      </vt:variant>
      <vt:variant>
        <vt:i4>0</vt:i4>
      </vt:variant>
      <vt:variant>
        <vt:i4>5</vt:i4>
      </vt:variant>
      <vt:variant>
        <vt:lpwstr/>
      </vt:variant>
      <vt:variant>
        <vt:lpwstr>_Toc466306962</vt:lpwstr>
      </vt:variant>
      <vt:variant>
        <vt:i4>1179707</vt:i4>
      </vt:variant>
      <vt:variant>
        <vt:i4>200</vt:i4>
      </vt:variant>
      <vt:variant>
        <vt:i4>0</vt:i4>
      </vt:variant>
      <vt:variant>
        <vt:i4>5</vt:i4>
      </vt:variant>
      <vt:variant>
        <vt:lpwstr/>
      </vt:variant>
      <vt:variant>
        <vt:lpwstr>_Toc466306961</vt:lpwstr>
      </vt:variant>
      <vt:variant>
        <vt:i4>1179707</vt:i4>
      </vt:variant>
      <vt:variant>
        <vt:i4>194</vt:i4>
      </vt:variant>
      <vt:variant>
        <vt:i4>0</vt:i4>
      </vt:variant>
      <vt:variant>
        <vt:i4>5</vt:i4>
      </vt:variant>
      <vt:variant>
        <vt:lpwstr/>
      </vt:variant>
      <vt:variant>
        <vt:lpwstr>_Toc466306960</vt:lpwstr>
      </vt:variant>
      <vt:variant>
        <vt:i4>1114171</vt:i4>
      </vt:variant>
      <vt:variant>
        <vt:i4>188</vt:i4>
      </vt:variant>
      <vt:variant>
        <vt:i4>0</vt:i4>
      </vt:variant>
      <vt:variant>
        <vt:i4>5</vt:i4>
      </vt:variant>
      <vt:variant>
        <vt:lpwstr/>
      </vt:variant>
      <vt:variant>
        <vt:lpwstr>_Toc466306959</vt:lpwstr>
      </vt:variant>
      <vt:variant>
        <vt:i4>1114171</vt:i4>
      </vt:variant>
      <vt:variant>
        <vt:i4>182</vt:i4>
      </vt:variant>
      <vt:variant>
        <vt:i4>0</vt:i4>
      </vt:variant>
      <vt:variant>
        <vt:i4>5</vt:i4>
      </vt:variant>
      <vt:variant>
        <vt:lpwstr/>
      </vt:variant>
      <vt:variant>
        <vt:lpwstr>_Toc466306958</vt:lpwstr>
      </vt:variant>
      <vt:variant>
        <vt:i4>1114171</vt:i4>
      </vt:variant>
      <vt:variant>
        <vt:i4>176</vt:i4>
      </vt:variant>
      <vt:variant>
        <vt:i4>0</vt:i4>
      </vt:variant>
      <vt:variant>
        <vt:i4>5</vt:i4>
      </vt:variant>
      <vt:variant>
        <vt:lpwstr/>
      </vt:variant>
      <vt:variant>
        <vt:lpwstr>_Toc466306957</vt:lpwstr>
      </vt:variant>
      <vt:variant>
        <vt:i4>1114171</vt:i4>
      </vt:variant>
      <vt:variant>
        <vt:i4>170</vt:i4>
      </vt:variant>
      <vt:variant>
        <vt:i4>0</vt:i4>
      </vt:variant>
      <vt:variant>
        <vt:i4>5</vt:i4>
      </vt:variant>
      <vt:variant>
        <vt:lpwstr/>
      </vt:variant>
      <vt:variant>
        <vt:lpwstr>_Toc466306956</vt:lpwstr>
      </vt:variant>
      <vt:variant>
        <vt:i4>1114171</vt:i4>
      </vt:variant>
      <vt:variant>
        <vt:i4>164</vt:i4>
      </vt:variant>
      <vt:variant>
        <vt:i4>0</vt:i4>
      </vt:variant>
      <vt:variant>
        <vt:i4>5</vt:i4>
      </vt:variant>
      <vt:variant>
        <vt:lpwstr/>
      </vt:variant>
      <vt:variant>
        <vt:lpwstr>_Toc466306955</vt:lpwstr>
      </vt:variant>
      <vt:variant>
        <vt:i4>1114171</vt:i4>
      </vt:variant>
      <vt:variant>
        <vt:i4>158</vt:i4>
      </vt:variant>
      <vt:variant>
        <vt:i4>0</vt:i4>
      </vt:variant>
      <vt:variant>
        <vt:i4>5</vt:i4>
      </vt:variant>
      <vt:variant>
        <vt:lpwstr/>
      </vt:variant>
      <vt:variant>
        <vt:lpwstr>_Toc466306954</vt:lpwstr>
      </vt:variant>
      <vt:variant>
        <vt:i4>1114171</vt:i4>
      </vt:variant>
      <vt:variant>
        <vt:i4>152</vt:i4>
      </vt:variant>
      <vt:variant>
        <vt:i4>0</vt:i4>
      </vt:variant>
      <vt:variant>
        <vt:i4>5</vt:i4>
      </vt:variant>
      <vt:variant>
        <vt:lpwstr/>
      </vt:variant>
      <vt:variant>
        <vt:lpwstr>_Toc466306953</vt:lpwstr>
      </vt:variant>
      <vt:variant>
        <vt:i4>1114171</vt:i4>
      </vt:variant>
      <vt:variant>
        <vt:i4>146</vt:i4>
      </vt:variant>
      <vt:variant>
        <vt:i4>0</vt:i4>
      </vt:variant>
      <vt:variant>
        <vt:i4>5</vt:i4>
      </vt:variant>
      <vt:variant>
        <vt:lpwstr/>
      </vt:variant>
      <vt:variant>
        <vt:lpwstr>_Toc466306952</vt:lpwstr>
      </vt:variant>
      <vt:variant>
        <vt:i4>1114171</vt:i4>
      </vt:variant>
      <vt:variant>
        <vt:i4>140</vt:i4>
      </vt:variant>
      <vt:variant>
        <vt:i4>0</vt:i4>
      </vt:variant>
      <vt:variant>
        <vt:i4>5</vt:i4>
      </vt:variant>
      <vt:variant>
        <vt:lpwstr/>
      </vt:variant>
      <vt:variant>
        <vt:lpwstr>_Toc466306951</vt:lpwstr>
      </vt:variant>
      <vt:variant>
        <vt:i4>1114171</vt:i4>
      </vt:variant>
      <vt:variant>
        <vt:i4>134</vt:i4>
      </vt:variant>
      <vt:variant>
        <vt:i4>0</vt:i4>
      </vt:variant>
      <vt:variant>
        <vt:i4>5</vt:i4>
      </vt:variant>
      <vt:variant>
        <vt:lpwstr/>
      </vt:variant>
      <vt:variant>
        <vt:lpwstr>_Toc466306950</vt:lpwstr>
      </vt:variant>
      <vt:variant>
        <vt:i4>1048635</vt:i4>
      </vt:variant>
      <vt:variant>
        <vt:i4>128</vt:i4>
      </vt:variant>
      <vt:variant>
        <vt:i4>0</vt:i4>
      </vt:variant>
      <vt:variant>
        <vt:i4>5</vt:i4>
      </vt:variant>
      <vt:variant>
        <vt:lpwstr/>
      </vt:variant>
      <vt:variant>
        <vt:lpwstr>_Toc466306949</vt:lpwstr>
      </vt:variant>
      <vt:variant>
        <vt:i4>1048635</vt:i4>
      </vt:variant>
      <vt:variant>
        <vt:i4>122</vt:i4>
      </vt:variant>
      <vt:variant>
        <vt:i4>0</vt:i4>
      </vt:variant>
      <vt:variant>
        <vt:i4>5</vt:i4>
      </vt:variant>
      <vt:variant>
        <vt:lpwstr/>
      </vt:variant>
      <vt:variant>
        <vt:lpwstr>_Toc466306948</vt:lpwstr>
      </vt:variant>
      <vt:variant>
        <vt:i4>1048635</vt:i4>
      </vt:variant>
      <vt:variant>
        <vt:i4>116</vt:i4>
      </vt:variant>
      <vt:variant>
        <vt:i4>0</vt:i4>
      </vt:variant>
      <vt:variant>
        <vt:i4>5</vt:i4>
      </vt:variant>
      <vt:variant>
        <vt:lpwstr/>
      </vt:variant>
      <vt:variant>
        <vt:lpwstr>_Toc466306947</vt:lpwstr>
      </vt:variant>
      <vt:variant>
        <vt:i4>1048635</vt:i4>
      </vt:variant>
      <vt:variant>
        <vt:i4>110</vt:i4>
      </vt:variant>
      <vt:variant>
        <vt:i4>0</vt:i4>
      </vt:variant>
      <vt:variant>
        <vt:i4>5</vt:i4>
      </vt:variant>
      <vt:variant>
        <vt:lpwstr/>
      </vt:variant>
      <vt:variant>
        <vt:lpwstr>_Toc466306946</vt:lpwstr>
      </vt:variant>
      <vt:variant>
        <vt:i4>1048635</vt:i4>
      </vt:variant>
      <vt:variant>
        <vt:i4>104</vt:i4>
      </vt:variant>
      <vt:variant>
        <vt:i4>0</vt:i4>
      </vt:variant>
      <vt:variant>
        <vt:i4>5</vt:i4>
      </vt:variant>
      <vt:variant>
        <vt:lpwstr/>
      </vt:variant>
      <vt:variant>
        <vt:lpwstr>_Toc466306945</vt:lpwstr>
      </vt:variant>
      <vt:variant>
        <vt:i4>1048635</vt:i4>
      </vt:variant>
      <vt:variant>
        <vt:i4>98</vt:i4>
      </vt:variant>
      <vt:variant>
        <vt:i4>0</vt:i4>
      </vt:variant>
      <vt:variant>
        <vt:i4>5</vt:i4>
      </vt:variant>
      <vt:variant>
        <vt:lpwstr/>
      </vt:variant>
      <vt:variant>
        <vt:lpwstr>_Toc466306944</vt:lpwstr>
      </vt:variant>
      <vt:variant>
        <vt:i4>1048635</vt:i4>
      </vt:variant>
      <vt:variant>
        <vt:i4>92</vt:i4>
      </vt:variant>
      <vt:variant>
        <vt:i4>0</vt:i4>
      </vt:variant>
      <vt:variant>
        <vt:i4>5</vt:i4>
      </vt:variant>
      <vt:variant>
        <vt:lpwstr/>
      </vt:variant>
      <vt:variant>
        <vt:lpwstr>_Toc466306943</vt:lpwstr>
      </vt:variant>
      <vt:variant>
        <vt:i4>1048635</vt:i4>
      </vt:variant>
      <vt:variant>
        <vt:i4>86</vt:i4>
      </vt:variant>
      <vt:variant>
        <vt:i4>0</vt:i4>
      </vt:variant>
      <vt:variant>
        <vt:i4>5</vt:i4>
      </vt:variant>
      <vt:variant>
        <vt:lpwstr/>
      </vt:variant>
      <vt:variant>
        <vt:lpwstr>_Toc466306942</vt:lpwstr>
      </vt:variant>
      <vt:variant>
        <vt:i4>1048635</vt:i4>
      </vt:variant>
      <vt:variant>
        <vt:i4>80</vt:i4>
      </vt:variant>
      <vt:variant>
        <vt:i4>0</vt:i4>
      </vt:variant>
      <vt:variant>
        <vt:i4>5</vt:i4>
      </vt:variant>
      <vt:variant>
        <vt:lpwstr/>
      </vt:variant>
      <vt:variant>
        <vt:lpwstr>_Toc466306941</vt:lpwstr>
      </vt:variant>
      <vt:variant>
        <vt:i4>1048635</vt:i4>
      </vt:variant>
      <vt:variant>
        <vt:i4>74</vt:i4>
      </vt:variant>
      <vt:variant>
        <vt:i4>0</vt:i4>
      </vt:variant>
      <vt:variant>
        <vt:i4>5</vt:i4>
      </vt:variant>
      <vt:variant>
        <vt:lpwstr/>
      </vt:variant>
      <vt:variant>
        <vt:lpwstr>_Toc466306940</vt:lpwstr>
      </vt:variant>
      <vt:variant>
        <vt:i4>1507387</vt:i4>
      </vt:variant>
      <vt:variant>
        <vt:i4>68</vt:i4>
      </vt:variant>
      <vt:variant>
        <vt:i4>0</vt:i4>
      </vt:variant>
      <vt:variant>
        <vt:i4>5</vt:i4>
      </vt:variant>
      <vt:variant>
        <vt:lpwstr/>
      </vt:variant>
      <vt:variant>
        <vt:lpwstr>_Toc466306939</vt:lpwstr>
      </vt:variant>
      <vt:variant>
        <vt:i4>1507387</vt:i4>
      </vt:variant>
      <vt:variant>
        <vt:i4>62</vt:i4>
      </vt:variant>
      <vt:variant>
        <vt:i4>0</vt:i4>
      </vt:variant>
      <vt:variant>
        <vt:i4>5</vt:i4>
      </vt:variant>
      <vt:variant>
        <vt:lpwstr/>
      </vt:variant>
      <vt:variant>
        <vt:lpwstr>_Toc466306938</vt:lpwstr>
      </vt:variant>
      <vt:variant>
        <vt:i4>1507387</vt:i4>
      </vt:variant>
      <vt:variant>
        <vt:i4>56</vt:i4>
      </vt:variant>
      <vt:variant>
        <vt:i4>0</vt:i4>
      </vt:variant>
      <vt:variant>
        <vt:i4>5</vt:i4>
      </vt:variant>
      <vt:variant>
        <vt:lpwstr/>
      </vt:variant>
      <vt:variant>
        <vt:lpwstr>_Toc466306937</vt:lpwstr>
      </vt:variant>
      <vt:variant>
        <vt:i4>1507387</vt:i4>
      </vt:variant>
      <vt:variant>
        <vt:i4>50</vt:i4>
      </vt:variant>
      <vt:variant>
        <vt:i4>0</vt:i4>
      </vt:variant>
      <vt:variant>
        <vt:i4>5</vt:i4>
      </vt:variant>
      <vt:variant>
        <vt:lpwstr/>
      </vt:variant>
      <vt:variant>
        <vt:lpwstr>_Toc466306936</vt:lpwstr>
      </vt:variant>
      <vt:variant>
        <vt:i4>1507387</vt:i4>
      </vt:variant>
      <vt:variant>
        <vt:i4>44</vt:i4>
      </vt:variant>
      <vt:variant>
        <vt:i4>0</vt:i4>
      </vt:variant>
      <vt:variant>
        <vt:i4>5</vt:i4>
      </vt:variant>
      <vt:variant>
        <vt:lpwstr/>
      </vt:variant>
      <vt:variant>
        <vt:lpwstr>_Toc466306935</vt:lpwstr>
      </vt:variant>
      <vt:variant>
        <vt:i4>1507387</vt:i4>
      </vt:variant>
      <vt:variant>
        <vt:i4>38</vt:i4>
      </vt:variant>
      <vt:variant>
        <vt:i4>0</vt:i4>
      </vt:variant>
      <vt:variant>
        <vt:i4>5</vt:i4>
      </vt:variant>
      <vt:variant>
        <vt:lpwstr/>
      </vt:variant>
      <vt:variant>
        <vt:lpwstr>_Toc466306934</vt:lpwstr>
      </vt:variant>
      <vt:variant>
        <vt:i4>1507387</vt:i4>
      </vt:variant>
      <vt:variant>
        <vt:i4>32</vt:i4>
      </vt:variant>
      <vt:variant>
        <vt:i4>0</vt:i4>
      </vt:variant>
      <vt:variant>
        <vt:i4>5</vt:i4>
      </vt:variant>
      <vt:variant>
        <vt:lpwstr/>
      </vt:variant>
      <vt:variant>
        <vt:lpwstr>_Toc466306933</vt:lpwstr>
      </vt:variant>
      <vt:variant>
        <vt:i4>1507387</vt:i4>
      </vt:variant>
      <vt:variant>
        <vt:i4>26</vt:i4>
      </vt:variant>
      <vt:variant>
        <vt:i4>0</vt:i4>
      </vt:variant>
      <vt:variant>
        <vt:i4>5</vt:i4>
      </vt:variant>
      <vt:variant>
        <vt:lpwstr/>
      </vt:variant>
      <vt:variant>
        <vt:lpwstr>_Toc466306932</vt:lpwstr>
      </vt:variant>
      <vt:variant>
        <vt:i4>1507387</vt:i4>
      </vt:variant>
      <vt:variant>
        <vt:i4>20</vt:i4>
      </vt:variant>
      <vt:variant>
        <vt:i4>0</vt:i4>
      </vt:variant>
      <vt:variant>
        <vt:i4>5</vt:i4>
      </vt:variant>
      <vt:variant>
        <vt:lpwstr/>
      </vt:variant>
      <vt:variant>
        <vt:lpwstr>_Toc466306931</vt:lpwstr>
      </vt:variant>
      <vt:variant>
        <vt:i4>1507387</vt:i4>
      </vt:variant>
      <vt:variant>
        <vt:i4>14</vt:i4>
      </vt:variant>
      <vt:variant>
        <vt:i4>0</vt:i4>
      </vt:variant>
      <vt:variant>
        <vt:i4>5</vt:i4>
      </vt:variant>
      <vt:variant>
        <vt:lpwstr/>
      </vt:variant>
      <vt:variant>
        <vt:lpwstr>_Toc466306930</vt:lpwstr>
      </vt:variant>
      <vt:variant>
        <vt:i4>1441851</vt:i4>
      </vt:variant>
      <vt:variant>
        <vt:i4>8</vt:i4>
      </vt:variant>
      <vt:variant>
        <vt:i4>0</vt:i4>
      </vt:variant>
      <vt:variant>
        <vt:i4>5</vt:i4>
      </vt:variant>
      <vt:variant>
        <vt:lpwstr/>
      </vt:variant>
      <vt:variant>
        <vt:lpwstr>_Toc466306929</vt:lpwstr>
      </vt:variant>
      <vt:variant>
        <vt:i4>1441851</vt:i4>
      </vt:variant>
      <vt:variant>
        <vt:i4>2</vt:i4>
      </vt:variant>
      <vt:variant>
        <vt:i4>0</vt:i4>
      </vt:variant>
      <vt:variant>
        <vt:i4>5</vt:i4>
      </vt:variant>
      <vt:variant>
        <vt:lpwstr/>
      </vt:variant>
      <vt:variant>
        <vt:lpwstr>_Toc466306928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Moura</dc:creator>
  <cp:lastModifiedBy>Sébastien Philippe</cp:lastModifiedBy>
  <cp:revision>357</cp:revision>
  <cp:lastPrinted>2020-10-27T14:08:00Z</cp:lastPrinted>
  <dcterms:created xsi:type="dcterms:W3CDTF">2025-05-12T13:29:00Z</dcterms:created>
  <dcterms:modified xsi:type="dcterms:W3CDTF">2026-10-06T09:09:00Z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0x010100173E8C3841891C40B344429B220C59F0</vt:lpwstr>
  </property>
  <property fmtid="{D5CDD505-2E9C-101B-9397-08002B2CF9AE}" pid="3" name="MediaServiceImageTags">
    <vt:lpwstr/>
  </property>
  <property fmtid="{D5CDD505-2E9C-101B-9397-08002B2CF9AE}" pid="4" name="docLang">
    <vt:lpwstr>fr</vt:lpwstr>
  </property>
</Properties>
</file>